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EB14">
      <w:pPr>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履带式沙障埋设车坡面通过性仿真与分析</w:t>
      </w:r>
    </w:p>
    <w:p w14:paraId="27D53E47">
      <w:pPr>
        <w:jc w:val="center"/>
      </w:pPr>
    </w:p>
    <w:p w14:paraId="6B61B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王泽晖 张立萍 郑威强 卫粤鸿 姜泽</w:t>
      </w:r>
    </w:p>
    <w:p w14:paraId="7A684D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新疆大学机械工程学院</w:t>
      </w:r>
    </w:p>
    <w:p w14:paraId="01A5E327">
      <w:pPr>
        <w:rPr>
          <w:rFonts w:hint="eastAsia"/>
        </w:rPr>
      </w:pPr>
    </w:p>
    <w:p w14:paraId="2E75BA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rPr>
        <w:t>摘要：</w:t>
      </w:r>
      <w:r>
        <w:rPr>
          <w:rFonts w:hint="eastAsia"/>
          <w:sz w:val="24"/>
          <w:szCs w:val="24"/>
        </w:rPr>
        <w:t xml:space="preserve"> 我国沙漠化严重，急需埋设沙障进行防风固沙，沙漠地形较为复杂，沙障埋设机械的底盘性能决定能否完成沙障埋设任务，是沙漠化治理进程中需要解决的基础问题。以沙漠坡面作为主要应用场景，设计一种新型履带式沙障埋设车，对沙障埋设车在斜坡上纵向和横向行驶的通过性进行理论分析。根据实际需求，使用Recurdyn仿真软件对设计的履带式沙障埋设车在不同坡面的行驶过程进行仿真分析，以坡面角度作为指标，对车辆通过性进行分析评价。结果表明，履带式沙障埋设车在25°斜坡纵向上坡和下坡均可以顺利通过，经过履带调速后可以在15°斜坡和新月形沙丘上横向行驶。该履带式沙障埋设车具有较好的通过性，可应对沙漠复杂环境下的沙障埋设工作。</w:t>
      </w:r>
    </w:p>
    <w:p w14:paraId="1FCC85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bookmarkStart w:id="0" w:name="_GoBack"/>
      <w:r>
        <w:rPr>
          <w:rFonts w:hint="eastAsia"/>
          <w:b/>
          <w:bCs/>
          <w:sz w:val="24"/>
          <w:szCs w:val="24"/>
        </w:rPr>
        <w:t>关键词：</w:t>
      </w:r>
      <w:bookmarkEnd w:id="0"/>
      <w:r>
        <w:rPr>
          <w:rFonts w:hint="eastAsia"/>
          <w:sz w:val="24"/>
          <w:szCs w:val="24"/>
        </w:rPr>
        <w:t>履带式</w:t>
      </w:r>
      <w:r>
        <w:rPr>
          <w:rFonts w:hint="eastAsia"/>
          <w:sz w:val="24"/>
          <w:szCs w:val="24"/>
          <w:lang w:eastAsia="zh-CN"/>
        </w:rPr>
        <w:t>；</w:t>
      </w:r>
      <w:r>
        <w:rPr>
          <w:rFonts w:hint="eastAsia"/>
          <w:sz w:val="24"/>
          <w:szCs w:val="24"/>
        </w:rPr>
        <w:t>沙障埋设车</w:t>
      </w:r>
      <w:r>
        <w:rPr>
          <w:rFonts w:hint="eastAsia"/>
          <w:sz w:val="24"/>
          <w:szCs w:val="24"/>
          <w:lang w:eastAsia="zh-CN"/>
        </w:rPr>
        <w:t>；</w:t>
      </w:r>
      <w:r>
        <w:rPr>
          <w:rFonts w:hint="eastAsia"/>
          <w:sz w:val="24"/>
          <w:szCs w:val="24"/>
        </w:rPr>
        <w:t>通过性</w:t>
      </w:r>
      <w:r>
        <w:rPr>
          <w:rFonts w:hint="eastAsia"/>
          <w:sz w:val="24"/>
          <w:szCs w:val="24"/>
          <w:lang w:eastAsia="zh-CN"/>
        </w:rPr>
        <w:t>；</w:t>
      </w:r>
      <w:r>
        <w:rPr>
          <w:rFonts w:hint="eastAsia"/>
          <w:sz w:val="24"/>
          <w:szCs w:val="24"/>
        </w:rPr>
        <w:t>稳定性</w:t>
      </w:r>
      <w:r>
        <w:rPr>
          <w:rFonts w:hint="eastAsia"/>
          <w:sz w:val="24"/>
          <w:szCs w:val="24"/>
          <w:lang w:eastAsia="zh-CN"/>
        </w:rPr>
        <w:t>；</w:t>
      </w:r>
      <w:r>
        <w:rPr>
          <w:rFonts w:hint="eastAsia"/>
          <w:sz w:val="24"/>
          <w:szCs w:val="24"/>
        </w:rPr>
        <w:t>坡面</w:t>
      </w:r>
      <w:r>
        <w:rPr>
          <w:rFonts w:hint="eastAsia"/>
          <w:sz w:val="24"/>
          <w:szCs w:val="24"/>
          <w:lang w:eastAsia="zh-CN"/>
        </w:rPr>
        <w:t>；</w:t>
      </w:r>
      <w:r>
        <w:rPr>
          <w:rFonts w:hint="eastAsia"/>
          <w:sz w:val="24"/>
          <w:szCs w:val="24"/>
        </w:rPr>
        <w:t>Recurdyn多体动力学</w:t>
      </w:r>
    </w:p>
    <w:p w14:paraId="7F576D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rPr>
        <w:t>基金资助：</w:t>
      </w:r>
      <w:r>
        <w:rPr>
          <w:rFonts w:hint="eastAsia"/>
          <w:b/>
          <w:bCs/>
          <w:sz w:val="24"/>
          <w:szCs w:val="24"/>
        </w:rPr>
        <w:tab/>
      </w:r>
      <w:r>
        <w:rPr>
          <w:rFonts w:hint="eastAsia"/>
          <w:sz w:val="24"/>
          <w:szCs w:val="24"/>
        </w:rPr>
        <w:t>国家自然科学基金(52265039)</w:t>
      </w:r>
    </w:p>
    <w:p w14:paraId="6FF2BA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6D9A3EB">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4"/>
        </w:rPr>
      </w:pPr>
      <w:r>
        <w:rPr>
          <w:rFonts w:hint="eastAsia"/>
          <w:sz w:val="24"/>
          <w:szCs w:val="24"/>
        </w:rPr>
        <w:t>文章来源：《中国农机化学报》</w:t>
      </w:r>
    </w:p>
    <w:p w14:paraId="4DFF72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C8"/>
    <w:rsid w:val="005331A0"/>
    <w:rsid w:val="005455C8"/>
    <w:rsid w:val="00895012"/>
    <w:rsid w:val="00F649A7"/>
    <w:rsid w:val="428B67D2"/>
    <w:rsid w:val="4B067E99"/>
    <w:rsid w:val="7AA0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395</Words>
  <Characters>420</Characters>
  <Lines>3</Lines>
  <Paragraphs>1</Paragraphs>
  <TotalTime>0</TotalTime>
  <ScaleCrop>false</ScaleCrop>
  <LinksUpToDate>false</LinksUpToDate>
  <CharactersWithSpaces>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2025-04-02T03:44:00Z</dcterms:created>
  <dc:creator>lululu</dc:creator>
  <cp:lastModifiedBy>江苏省农业工程学会</cp:lastModifiedBy>
  <dcterms:modified xsi:type="dcterms:W3CDTF">2025-04-08T07:04:01Z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eyJoZGlkIjoiMWRiNjk1MjYyNzU3OTgwNGM0Y2NhNmMxMWQ5N2M0ZDgiLCJ1c2VySWQiOiI0MTA1OTg4NzkifQ==</vt:lpwstr>
  </property>
  <property fmtid="{D5CDD505-2E9C-101B-9397-08002B2CF9AE}" pid="3" name="KSOProductBuildVer">
    <vt:lpwstr>2052-12.1.0.20305</vt:lpwstr>
  </property>
  <property fmtid="{D5CDD505-2E9C-101B-9397-08002B2CF9AE}" pid="4" name="ICV">
    <vt:lpwstr>7D7C50DD65474F1DB263C2A67E1C4617_12</vt:lpwstr>
  </property>
</Properties>
</file>