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31AED">
      <w:pPr>
        <w:rPr>
          <w:rFonts w:ascii="Times New Roman" w:hAnsi="Times New Roman" w:eastAsia="黑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567" w:right="1418" w:bottom="1134" w:left="1418" w:header="1418" w:footer="992" w:gutter="0"/>
          <w:cols w:space="425" w:num="1"/>
          <w:titlePg/>
          <w:docGrid w:type="lines" w:linePitch="312" w:charSpace="0"/>
        </w:sectPr>
      </w:pPr>
      <w:bookmarkStart w:id="13" w:name="_GoBack"/>
      <w:bookmarkEnd w:id="13"/>
      <w:r>
        <w:rPr>
          <w:rFonts w:ascii="Times New Roman" w:hAnsi="Times New Roman" w:eastAsia="黑体" w:cs="Times New Roman"/>
        </w:rP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12700</wp:posOffset>
                </wp:positionV>
                <wp:extent cx="5819775" cy="9801860"/>
                <wp:effectExtent l="0" t="0" r="9525" b="0"/>
                <wp:wrapSquare wrapText="bothSides"/>
                <wp:docPr id="7" name="组合 7"/>
                <wp:cNvGraphicFramePr/>
                <a:graphic xmlns:a="http://schemas.openxmlformats.org/drawingml/2006/main">
                  <a:graphicData uri="http://schemas.microsoft.com/office/word/2010/wordprocessingGroup">
                    <wpg:wgp>
                      <wpg:cNvGrpSpPr/>
                      <wpg:grpSpPr>
                        <a:xfrm>
                          <a:off x="0" y="0"/>
                          <a:ext cx="5819775" cy="9801862"/>
                          <a:chOff x="0" y="0"/>
                          <a:chExt cx="5820195" cy="9802408"/>
                        </a:xfrm>
                      </wpg:grpSpPr>
                      <wps:wsp>
                        <wps:cNvPr id="217" name="文本框 2"/>
                        <wps:cNvSpPr txBox="1">
                          <a:spLocks noChangeArrowheads="1"/>
                        </wps:cNvSpPr>
                        <wps:spPr bwMode="auto">
                          <a:xfrm>
                            <a:off x="0" y="0"/>
                            <a:ext cx="2361099" cy="695363"/>
                          </a:xfrm>
                          <a:prstGeom prst="rect">
                            <a:avLst/>
                          </a:prstGeom>
                          <a:noFill/>
                          <a:ln w="9525">
                            <a:noFill/>
                            <a:miter lim="800000"/>
                          </a:ln>
                        </wps:spPr>
                        <wps:txbx>
                          <w:txbxContent>
                            <w:p w14:paraId="35163F99">
                              <w:pPr>
                                <w:spacing w:line="240" w:lineRule="auto"/>
                                <w:outlineLvl w:val="0"/>
                                <w:rPr>
                                  <w:rFonts w:ascii="宋体" w:hAnsi="宋体" w:cs="宋体"/>
                                </w:rPr>
                              </w:pPr>
                              <w:r>
                                <w:rPr>
                                  <w:rFonts w:hint="eastAsia" w:ascii="宋体" w:hAnsi="宋体" w:cs="宋体"/>
                                </w:rPr>
                                <w:t>ICS</w:t>
                              </w:r>
                              <w:r>
                                <w:rPr>
                                  <w:rFonts w:ascii="宋体" w:hAnsi="宋体" w:cs="宋体"/>
                                </w:rPr>
                                <w:t xml:space="preserve"> 65.060.40</w:t>
                              </w:r>
                            </w:p>
                            <w:p w14:paraId="36FD1E1E">
                              <w:pPr>
                                <w:spacing w:line="240" w:lineRule="auto"/>
                                <w:outlineLvl w:val="0"/>
                                <w:rPr>
                                  <w:rFonts w:ascii="宋体" w:hAnsi="宋体" w:cs="宋体"/>
                                </w:rPr>
                              </w:pPr>
                              <w:r>
                                <w:rPr>
                                  <w:rFonts w:hint="eastAsia" w:ascii="宋体" w:hAnsi="宋体" w:cs="宋体"/>
                                </w:rPr>
                                <w:t>CCS</w:t>
                              </w:r>
                              <w:r>
                                <w:rPr>
                                  <w:rFonts w:ascii="宋体" w:hAnsi="宋体" w:cs="宋体"/>
                                </w:rPr>
                                <w:t xml:space="preserve"> B91</w:t>
                              </w:r>
                            </w:p>
                            <w:p w14:paraId="0D10051F">
                              <w:pPr>
                                <w:spacing w:line="240" w:lineRule="auto"/>
                                <w:rPr>
                                  <w:rFonts w:ascii="宋体" w:hAnsi="宋体" w:cs="宋体"/>
                                </w:rPr>
                              </w:pP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14:paraId="332065CC">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823" cy="672501"/>
                          </a:xfrm>
                          <a:prstGeom prst="rect">
                            <a:avLst/>
                          </a:prstGeom>
                          <a:noFill/>
                          <a:ln w="9525">
                            <a:noFill/>
                            <a:miter lim="800000"/>
                          </a:ln>
                        </wps:spPr>
                        <wps:txbx>
                          <w:txbxContent>
                            <w:p w14:paraId="480086DC">
                              <w:pPr>
                                <w:spacing w:line="300" w:lineRule="exact"/>
                                <w:jc w:val="right"/>
                                <w:rPr>
                                  <w:rFonts w:ascii="黑体" w:hAnsi="Times New Roman" w:eastAsia="黑体" w:cs="Times New Roman"/>
                                  <w:sz w:val="28"/>
                                </w:rPr>
                              </w:pPr>
                            </w:p>
                            <w:p w14:paraId="41011A11">
                              <w:pPr>
                                <w:spacing w:line="300" w:lineRule="exact"/>
                                <w:jc w:val="right"/>
                                <w:rPr>
                                  <w:rFonts w:ascii="宋体" w:hAnsi="宋体" w:cs="宋体"/>
                                  <w:spacing w:val="10"/>
                                </w:rPr>
                              </w:pPr>
                              <w:r>
                                <w:rPr>
                                  <w:rFonts w:hint="eastAsia" w:ascii="宋体" w:hAnsi="宋体" w:cs="宋体"/>
                                </w:rPr>
                                <w:t xml:space="preserve">T/JSAE </w:t>
                              </w:r>
                              <w:r>
                                <w:rPr>
                                  <w:rFonts w:hint="eastAsia" w:ascii="宋体" w:hAnsi="宋体" w:cs="宋体"/>
                                  <w:spacing w:val="10"/>
                                </w:rPr>
                                <w:t>XXXX—20XX</w:t>
                              </w:r>
                            </w:p>
                            <w:p w14:paraId="24F120FC">
                              <w:pPr>
                                <w:spacing w:line="300" w:lineRule="exact"/>
                                <w:jc w:val="right"/>
                                <w:rPr>
                                  <w:rFonts w:ascii="黑体" w:hAnsi="Times New Roman" w:eastAsia="黑体"/>
                                </w:rPr>
                              </w:pP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14:paraId="63BB6A22">
                              <w:pPr>
                                <w:spacing w:before="156" w:beforeLines="50" w:after="156" w:afterLines="50" w:line="240" w:lineRule="auto"/>
                                <w:jc w:val="center"/>
                                <w:rPr>
                                  <w:rFonts w:ascii="Times New Roman" w:hAnsi="Times New Roman" w:eastAsia="黑体"/>
                                  <w:sz w:val="48"/>
                                  <w:szCs w:val="48"/>
                                </w:rPr>
                              </w:pPr>
                            </w:p>
                            <w:p w14:paraId="1F5A2BD7">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高原植保无人飞机肥药高效施用技术规程</w:t>
                              </w:r>
                            </w:p>
                            <w:p w14:paraId="010787D5">
                              <w:pPr>
                                <w:spacing w:before="156" w:beforeLines="50" w:after="156" w:afterLines="50" w:line="240" w:lineRule="auto"/>
                                <w:jc w:val="center"/>
                                <w:rPr>
                                  <w:rFonts w:ascii="Times New Roman" w:hAnsi="Times New Roman" w:eastAsia="黑体"/>
                                  <w:sz w:val="36"/>
                                </w:rPr>
                              </w:pPr>
                              <w:r>
                                <w:rPr>
                                  <w:rFonts w:ascii="Times New Roman" w:hAnsi="Times New Roman" w:eastAsia="黑体"/>
                                  <w:sz w:val="36"/>
                                </w:rPr>
                                <w:t xml:space="preserve">Technical regulations for efficient application of fertilizers and pesticides by plant protection drone for plateau </w:t>
                              </w:r>
                            </w:p>
                            <w:p w14:paraId="614F5494">
                              <w:pPr>
                                <w:jc w:val="center"/>
                                <w:rPr>
                                  <w:rFonts w:ascii="Times New Roman" w:hAnsi="Times New Roman" w:eastAsia="黑体"/>
                                  <w:sz w:val="32"/>
                                  <w:szCs w:val="32"/>
                                </w:rPr>
                              </w:pPr>
                              <w:r>
                                <w:rPr>
                                  <w:rFonts w:hint="eastAsia" w:ascii="Times New Roman" w:hAnsi="Times New Roman" w:eastAsia="黑体"/>
                                  <w:sz w:val="32"/>
                                  <w:szCs w:val="32"/>
                                </w:rPr>
                                <w:t xml:space="preserve"> (征求意见稿</w:t>
                              </w:r>
                              <w:r>
                                <w:rPr>
                                  <w:rFonts w:ascii="Times New Roman" w:hAnsi="Times New Roman" w:eastAsia="黑体"/>
                                  <w:sz w:val="32"/>
                                  <w:szCs w:val="32"/>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14:paraId="5FB1EF38">
                              <w:pPr>
                                <w:jc w:val="left"/>
                                <w:rPr>
                                  <w:rFonts w:ascii="黑体" w:hAnsi="Times New Roman" w:eastAsia="黑体"/>
                                  <w:sz w:val="30"/>
                                </w:rPr>
                              </w:pPr>
                              <w:r>
                                <w:rPr>
                                  <w:rFonts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14:paraId="59380E08">
                              <w:pPr>
                                <w:jc w:val="right"/>
                                <w:rPr>
                                  <w:rFonts w:ascii="黑体" w:hAnsi="Times New Roman" w:eastAsia="黑体"/>
                                  <w:sz w:val="30"/>
                                </w:rPr>
                              </w:pPr>
                              <w:r>
                                <w:rPr>
                                  <w:rFonts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799" y="9193409"/>
                            <a:ext cx="2474139" cy="608999"/>
                          </a:xfrm>
                          <a:prstGeom prst="rect">
                            <a:avLst/>
                          </a:prstGeom>
                          <a:noFill/>
                          <a:ln w="9525">
                            <a:noFill/>
                            <a:miter lim="800000"/>
                          </a:ln>
                        </wps:spPr>
                        <wps:txbx>
                          <w:txbxContent>
                            <w:p w14:paraId="2135F129">
                              <w:pPr>
                                <w:jc w:val="center"/>
                                <w:rPr>
                                  <w:rFonts w:ascii="Times New Roman" w:hAnsi="Times New Roman" w:eastAsia="黑体"/>
                                  <w:sz w:val="30"/>
                                </w:rPr>
                              </w:pPr>
                              <w:r>
                                <w:rPr>
                                  <w:rFonts w:hint="eastAsia" w:ascii="宋体" w:hAnsi="宋体" w:cs="宋体"/>
                                  <w:sz w:val="30"/>
                                  <w:szCs w:val="30"/>
                                </w:rPr>
                                <w:t>江苏省农业工程学会</w:t>
                              </w:r>
                              <w:r>
                                <w:rPr>
                                  <w:rFonts w:hint="eastAsia" w:ascii="Times New Roman" w:hAnsi="Times New Roman" w:eastAsia="黑体"/>
                                  <w:sz w:val="30"/>
                                  <w:szCs w:val="30"/>
                                </w:rPr>
                                <w:t xml:space="preserve"> 发布</w:t>
                              </w:r>
                            </w:p>
                          </w:txbxContent>
                        </wps:txbx>
                        <wps:bodyPr rot="0" vert="horz" wrap="square" lIns="91440" tIns="45720" rIns="91440" bIns="45720" anchor="t" anchorCtr="0">
                          <a:no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5pt;margin-top:1pt;height:771.8pt;width:458.25pt;mso-wrap-distance-bottom:0pt;mso-wrap-distance-left:9pt;mso-wrap-distance-right:9pt;mso-wrap-distance-top:0pt;z-index:251660288;mso-width-relative:page;mso-height-relative:page;" coordsize="5820195,9802408" o:gfxdata="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">
                <o:lock v:ext="edit" aspectratio="f"/>
                <v:shape id="文本框 2" o:spid="_x0000_s1026" o:spt="202" type="#_x0000_t202" style="position:absolute;left:0;top:0;height:695363;width:2361099;"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14:paraId="35163F99">
                        <w:pPr>
                          <w:spacing w:line="240" w:lineRule="auto"/>
                          <w:outlineLvl w:val="0"/>
                          <w:rPr>
                            <w:rFonts w:ascii="宋体" w:hAnsi="宋体" w:cs="宋体"/>
                          </w:rPr>
                        </w:pPr>
                        <w:r>
                          <w:rPr>
                            <w:rFonts w:hint="eastAsia" w:ascii="宋体" w:hAnsi="宋体" w:cs="宋体"/>
                          </w:rPr>
                          <w:t>ICS</w:t>
                        </w:r>
                        <w:r>
                          <w:rPr>
                            <w:rFonts w:ascii="宋体" w:hAnsi="宋体" w:cs="宋体"/>
                          </w:rPr>
                          <w:t xml:space="preserve"> 65.060.40</w:t>
                        </w:r>
                      </w:p>
                      <w:p w14:paraId="36FD1E1E">
                        <w:pPr>
                          <w:spacing w:line="240" w:lineRule="auto"/>
                          <w:outlineLvl w:val="0"/>
                          <w:rPr>
                            <w:rFonts w:ascii="宋体" w:hAnsi="宋体" w:cs="宋体"/>
                          </w:rPr>
                        </w:pPr>
                        <w:r>
                          <w:rPr>
                            <w:rFonts w:hint="eastAsia" w:ascii="宋体" w:hAnsi="宋体" w:cs="宋体"/>
                          </w:rPr>
                          <w:t>CCS</w:t>
                        </w:r>
                        <w:r>
                          <w:rPr>
                            <w:rFonts w:ascii="宋体" w:hAnsi="宋体" w:cs="宋体"/>
                          </w:rPr>
                          <w:t xml:space="preserve"> B91</w:t>
                        </w:r>
                      </w:p>
                      <w:p w14:paraId="0D10051F">
                        <w:pPr>
                          <w:spacing w:line="240" w:lineRule="auto"/>
                          <w:rPr>
                            <w:rFonts w:ascii="宋体" w:hAnsi="宋体" w:cs="宋体"/>
                          </w:rPr>
                        </w:pP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14:paraId="332065CC">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72;top:1643356;height:672501;width:3027823;v-text-anchor:middle;" filled="f" stroked="f" coordsize="21600,21600" o:gfxdata="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tTi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14:paraId="480086DC">
                        <w:pPr>
                          <w:spacing w:line="300" w:lineRule="exact"/>
                          <w:jc w:val="right"/>
                          <w:rPr>
                            <w:rFonts w:ascii="黑体" w:hAnsi="Times New Roman" w:eastAsia="黑体" w:cs="Times New Roman"/>
                            <w:sz w:val="28"/>
                          </w:rPr>
                        </w:pPr>
                      </w:p>
                      <w:p w14:paraId="41011A11">
                        <w:pPr>
                          <w:spacing w:line="300" w:lineRule="exact"/>
                          <w:jc w:val="right"/>
                          <w:rPr>
                            <w:rFonts w:ascii="宋体" w:hAnsi="宋体" w:cs="宋体"/>
                            <w:spacing w:val="10"/>
                          </w:rPr>
                        </w:pPr>
                        <w:r>
                          <w:rPr>
                            <w:rFonts w:hint="eastAsia" w:ascii="宋体" w:hAnsi="宋体" w:cs="宋体"/>
                          </w:rPr>
                          <w:t xml:space="preserve">T/JSAE </w:t>
                        </w:r>
                        <w:r>
                          <w:rPr>
                            <w:rFonts w:hint="eastAsia" w:ascii="宋体" w:hAnsi="宋体" w:cs="宋体"/>
                            <w:spacing w:val="10"/>
                          </w:rPr>
                          <w:t>XXXX—20XX</w:t>
                        </w:r>
                      </w:p>
                      <w:p w14:paraId="24F120FC">
                        <w:pPr>
                          <w:spacing w:line="300" w:lineRule="exact"/>
                          <w:jc w:val="right"/>
                          <w:rPr>
                            <w:rFonts w:ascii="黑体" w:hAnsi="Times New Roman" w:eastAsia="黑体"/>
                          </w:rPr>
                        </w:pP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63BB6A22">
                        <w:pPr>
                          <w:spacing w:before="156" w:beforeLines="50" w:after="156" w:afterLines="50" w:line="240" w:lineRule="auto"/>
                          <w:jc w:val="center"/>
                          <w:rPr>
                            <w:rFonts w:ascii="Times New Roman" w:hAnsi="Times New Roman" w:eastAsia="黑体"/>
                            <w:sz w:val="48"/>
                            <w:szCs w:val="48"/>
                          </w:rPr>
                        </w:pPr>
                      </w:p>
                      <w:p w14:paraId="1F5A2BD7">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高原植保无人飞机肥药高效施用技术规程</w:t>
                        </w:r>
                      </w:p>
                      <w:p w14:paraId="010787D5">
                        <w:pPr>
                          <w:spacing w:before="156" w:beforeLines="50" w:after="156" w:afterLines="50" w:line="240" w:lineRule="auto"/>
                          <w:jc w:val="center"/>
                          <w:rPr>
                            <w:rFonts w:ascii="Times New Roman" w:hAnsi="Times New Roman" w:eastAsia="黑体"/>
                            <w:sz w:val="36"/>
                          </w:rPr>
                        </w:pPr>
                        <w:r>
                          <w:rPr>
                            <w:rFonts w:ascii="Times New Roman" w:hAnsi="Times New Roman" w:eastAsia="黑体"/>
                            <w:sz w:val="36"/>
                          </w:rPr>
                          <w:t xml:space="preserve">Technical regulations for efficient application of fertilizers and pesticides by plant protection drone for plateau </w:t>
                        </w:r>
                      </w:p>
                      <w:p w14:paraId="614F5494">
                        <w:pPr>
                          <w:jc w:val="center"/>
                          <w:rPr>
                            <w:rFonts w:ascii="Times New Roman" w:hAnsi="Times New Roman" w:eastAsia="黑体"/>
                            <w:sz w:val="32"/>
                            <w:szCs w:val="32"/>
                          </w:rPr>
                        </w:pPr>
                        <w:r>
                          <w:rPr>
                            <w:rFonts w:hint="eastAsia" w:ascii="Times New Roman" w:hAnsi="Times New Roman" w:eastAsia="黑体"/>
                            <w:sz w:val="32"/>
                            <w:szCs w:val="32"/>
                          </w:rPr>
                          <w:t xml:space="preserve"> (征求意见稿</w:t>
                        </w:r>
                        <w:r>
                          <w:rPr>
                            <w:rFonts w:ascii="Times New Roman" w:hAnsi="Times New Roman" w:eastAsia="黑体"/>
                            <w:sz w:val="32"/>
                            <w:szCs w:val="32"/>
                          </w:rPr>
                          <w:t>)</w:t>
                        </w:r>
                      </w:p>
                    </w:txbxContent>
                  </v:textbox>
                </v:shape>
                <v:shape id="文本框 2" o:spid="_x0000_s1026" o:spt="202" type="#_x0000_t202" style="position:absolute;left:0;top:8699156;height:353695;width:2303145;"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14:paraId="5FB1EF38">
                        <w:pPr>
                          <w:jc w:val="left"/>
                          <w:rPr>
                            <w:rFonts w:ascii="黑体" w:hAnsi="Times New Roman" w:eastAsia="黑体"/>
                            <w:sz w:val="30"/>
                          </w:rPr>
                        </w:pPr>
                        <w:r>
                          <w:rPr>
                            <w:rFonts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14:paraId="59380E08">
                        <w:pPr>
                          <w:jc w:val="right"/>
                          <w:rPr>
                            <w:rFonts w:ascii="黑体" w:hAnsi="Times New Roman" w:eastAsia="黑体"/>
                            <w:sz w:val="30"/>
                          </w:rPr>
                        </w:pPr>
                        <w:r>
                          <w:rPr>
                            <w:rFonts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实施</w:t>
                        </w:r>
                      </w:p>
                    </w:txbxContent>
                  </v:textbox>
                </v:shape>
                <v:shape id="文本框 2" o:spid="_x0000_s1026" o:spt="202" type="#_x0000_t202" style="position:absolute;left:1717799;top:9193409;height:608999;width:2474139;"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14:paraId="2135F129">
                        <w:pPr>
                          <w:jc w:val="center"/>
                          <w:rPr>
                            <w:rFonts w:ascii="Times New Roman" w:hAnsi="Times New Roman" w:eastAsia="黑体"/>
                            <w:sz w:val="30"/>
                          </w:rPr>
                        </w:pPr>
                        <w:r>
                          <w:rPr>
                            <w:rFonts w:hint="eastAsia" w:ascii="宋体" w:hAnsi="宋体" w:cs="宋体"/>
                            <w:sz w:val="30"/>
                            <w:szCs w:val="30"/>
                          </w:rPr>
                          <w:t>江苏省农业工程学会</w:t>
                        </w:r>
                        <w:r>
                          <w:rPr>
                            <w:rFonts w:hint="eastAsia" w:ascii="Times New Roman" w:hAnsi="Times New Roman" w:eastAsia="黑体"/>
                            <w:sz w:val="30"/>
                            <w:szCs w:val="30"/>
                          </w:rPr>
                          <w:t xml:space="preserve">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14:paraId="7C10FA93">
      <w:pPr>
        <w:pStyle w:val="47"/>
        <w:rPr>
          <w:rFonts w:ascii="Times New Roman" w:hAnsi="Times New Roman" w:cs="Times New Roman"/>
        </w:rPr>
      </w:pPr>
      <w:bookmarkStart w:id="0" w:name="_Toc998"/>
      <w:r>
        <w:rPr>
          <w:rFonts w:ascii="Times New Roman" w:hAnsi="Times New Roman" w:cs="Times New Roman"/>
        </w:rPr>
        <w:t>前    言</w:t>
      </w:r>
      <w:bookmarkEnd w:id="0"/>
    </w:p>
    <w:p w14:paraId="3F60D4F1">
      <w:pPr>
        <w:widowControl/>
        <w:adjustRightInd/>
        <w:spacing w:line="240" w:lineRule="auto"/>
        <w:ind w:firstLine="420" w:firstLineChars="200"/>
        <w:jc w:val="left"/>
        <w:rPr>
          <w:rFonts w:ascii="Times New Roman" w:hAnsi="Times New Roman" w:cs="Times New Roman"/>
        </w:rPr>
      </w:pPr>
      <w:r>
        <w:rPr>
          <w:rFonts w:ascii="Times New Roman" w:hAnsi="Times New Roman" w:cs="Times New Roman"/>
        </w:rPr>
        <w:t>本文件依据</w:t>
      </w:r>
      <w:r>
        <w:fldChar w:fldCharType="begin"/>
      </w:r>
      <w:r>
        <w:instrText xml:space="preserve"> HYPERLINK "http://www.zjsm.org/file/news/637231474274567101.pdf" \t "_blank" </w:instrText>
      </w:r>
      <w:r>
        <w:fldChar w:fldCharType="separate"/>
      </w:r>
      <w:r>
        <w:rPr>
          <w:rFonts w:ascii="Times New Roman" w:hAnsi="Times New Roman" w:cs="Times New Roman"/>
        </w:rPr>
        <w:t>GB-T 1.1—2020《标准化工作导则第1部分：标准化文件的结构和起草规则》</w:t>
      </w:r>
      <w:r>
        <w:rPr>
          <w:rFonts w:ascii="Times New Roman" w:hAnsi="Times New Roman" w:cs="Times New Roman"/>
        </w:rPr>
        <w:fldChar w:fldCharType="end"/>
      </w:r>
      <w:r>
        <w:rPr>
          <w:rFonts w:ascii="Times New Roman" w:hAnsi="Times New Roman" w:cs="Times New Roman"/>
        </w:rPr>
        <w:t>的规定和要求起草。</w:t>
      </w:r>
    </w:p>
    <w:p w14:paraId="0079E10F">
      <w:pPr>
        <w:widowControl/>
        <w:adjustRightInd/>
        <w:spacing w:line="240" w:lineRule="auto"/>
        <w:ind w:firstLine="420" w:firstLineChars="200"/>
        <w:jc w:val="left"/>
        <w:rPr>
          <w:rFonts w:ascii="Times New Roman" w:hAnsi="Times New Roman" w:cs="Times New Roman"/>
        </w:rPr>
      </w:pPr>
      <w:r>
        <w:rPr>
          <w:rFonts w:ascii="Times New Roman" w:hAnsi="Times New Roman" w:cs="Times New Roman"/>
        </w:rPr>
        <w:t>请注意本文件的某些内容可能涉及专利。本文件的发布机构不承担识别专利的责任。</w:t>
      </w:r>
    </w:p>
    <w:p w14:paraId="4CA4605D">
      <w:pPr>
        <w:pStyle w:val="44"/>
      </w:pPr>
      <w:r>
        <w:t>本文件由农业农村部南京农业机械化研究所提出。</w:t>
      </w:r>
    </w:p>
    <w:p w14:paraId="52867AD2">
      <w:pPr>
        <w:pStyle w:val="44"/>
      </w:pPr>
      <w:r>
        <w:t>本文件由XXXXXXXXXXXX归口。</w:t>
      </w:r>
    </w:p>
    <w:p w14:paraId="11779965">
      <w:pPr>
        <w:pStyle w:val="44"/>
      </w:pPr>
      <w:r>
        <w:t>本文件起草单位：农业农村部南京农业机械化研究所，青海省农林科学院，西藏自治区农牧科学院，林芝市易贡珠峰农业科技有限公司。</w:t>
      </w:r>
    </w:p>
    <w:p w14:paraId="1EDFA77B">
      <w:pPr>
        <w:pStyle w:val="44"/>
        <w:sectPr>
          <w:footerReference r:id="rId13" w:type="first"/>
          <w:footerReference r:id="rId11" w:type="default"/>
          <w:footerReference r:id="rId12" w:type="even"/>
          <w:pgSz w:w="11906" w:h="16838"/>
          <w:pgMar w:top="1418" w:right="1418" w:bottom="1134" w:left="1418" w:header="1417" w:footer="1134" w:gutter="0"/>
          <w:pgNumType w:fmt="upperRoman"/>
          <w:cols w:space="425" w:num="1"/>
          <w:titlePg/>
          <w:docGrid w:type="lines" w:linePitch="312" w:charSpace="0"/>
        </w:sectPr>
      </w:pPr>
      <w:r>
        <w:t>本文件主要起草人：张晓，陈伟，钟成义，姚有华，扎西罗布，丁艳，袁栋，吴华玲，马诗珉。</w:t>
      </w:r>
    </w:p>
    <w:p w14:paraId="65D94241">
      <w:pPr>
        <w:pStyle w:val="47"/>
        <w:rPr>
          <w:rFonts w:ascii="Times New Roman" w:hAnsi="Times New Roman" w:cs="Times New Roman"/>
        </w:rPr>
      </w:pPr>
      <w:r>
        <w:rPr>
          <w:rFonts w:ascii="Times New Roman" w:hAnsi="Times New Roman" w:cs="Times New Roman"/>
        </w:rPr>
        <w:t>高原植保无人飞机肥药高效施用技术规程</w:t>
      </w:r>
    </w:p>
    <w:p w14:paraId="59A1BD2E">
      <w:pPr>
        <w:pStyle w:val="41"/>
        <w:rPr>
          <w:rFonts w:cs="Times New Roman"/>
        </w:rPr>
      </w:pPr>
      <w:bookmarkStart w:id="1" w:name="_Toc26178"/>
      <w:r>
        <w:rPr>
          <w:rFonts w:cs="Times New Roman"/>
        </w:rPr>
        <w:t>1　范围</w:t>
      </w:r>
      <w:bookmarkEnd w:id="1"/>
    </w:p>
    <w:p w14:paraId="04F4B04C">
      <w:pPr>
        <w:widowControl/>
        <w:autoSpaceDE w:val="0"/>
        <w:autoSpaceDN w:val="0"/>
        <w:ind w:firstLine="420" w:firstLineChars="200"/>
        <w:rPr>
          <w:rFonts w:ascii="Times New Roman" w:hAnsi="Times New Roman" w:cs="Times New Roman"/>
          <w:szCs w:val="22"/>
        </w:rPr>
      </w:pPr>
      <w:r>
        <w:rPr>
          <w:rFonts w:ascii="Times New Roman" w:hAnsi="Times New Roman" w:cs="Times New Roman"/>
        </w:rPr>
        <w:t>本文件规定了</w:t>
      </w:r>
      <w:r>
        <w:rPr>
          <w:rFonts w:ascii="Times New Roman" w:hAnsi="Times New Roman" w:cs="Times New Roman"/>
          <w:szCs w:val="22"/>
        </w:rPr>
        <w:t>高原植保无人飞机肥药高效施用技术的基本要求和作业流程。</w:t>
      </w:r>
    </w:p>
    <w:p w14:paraId="0B9D9DCB">
      <w:pPr>
        <w:widowControl/>
        <w:autoSpaceDE w:val="0"/>
        <w:autoSpaceDN w:val="0"/>
        <w:ind w:firstLine="420" w:firstLineChars="200"/>
        <w:rPr>
          <w:rFonts w:ascii="Times New Roman" w:hAnsi="Times New Roman" w:cs="Times New Roman"/>
          <w:szCs w:val="22"/>
        </w:rPr>
      </w:pPr>
      <w:r>
        <w:rPr>
          <w:rFonts w:ascii="Times New Roman" w:hAnsi="Times New Roman" w:cs="Times New Roman"/>
          <w:szCs w:val="22"/>
        </w:rPr>
        <w:t>本文件适用于高原植保无人飞机肥药高效施用作业。</w:t>
      </w:r>
    </w:p>
    <w:p w14:paraId="1FBBED29">
      <w:pPr>
        <w:pStyle w:val="41"/>
        <w:rPr>
          <w:rFonts w:cs="Times New Roman"/>
        </w:rPr>
      </w:pPr>
      <w:bookmarkStart w:id="2" w:name="_Toc20605"/>
      <w:r>
        <w:rPr>
          <w:rFonts w:cs="Times New Roman"/>
        </w:rPr>
        <w:t>2　规范性引用文件</w:t>
      </w:r>
      <w:bookmarkEnd w:id="2"/>
    </w:p>
    <w:p w14:paraId="10999B10">
      <w:pPr>
        <w:pStyle w:val="44"/>
      </w:pPr>
      <w:r>
        <w:t>下列文件中的内容通过文中的规范性引用而构成本文件必不可少的条款。其中，注日期的引用文件，仅该日期对应的版本适用于本文件；不注日期的引用文件，其最新版本（包括所有的修改单）适用于本文件。</w:t>
      </w:r>
    </w:p>
    <w:p w14:paraId="6ED8449A">
      <w:pPr>
        <w:pStyle w:val="44"/>
      </w:pPr>
      <w:r>
        <w:t>GB/T 43071 植保无人飞机</w:t>
      </w:r>
    </w:p>
    <w:p w14:paraId="522D4F25">
      <w:pPr>
        <w:pStyle w:val="44"/>
      </w:pPr>
      <w:r>
        <w:t>NY/T 3213 植保无人飞机 质量评价技术规范</w:t>
      </w:r>
    </w:p>
    <w:p w14:paraId="6A1E935A">
      <w:pPr>
        <w:pStyle w:val="44"/>
      </w:pPr>
      <w:r>
        <w:t>NY/T 4258 植保无人飞机 作业质量</w:t>
      </w:r>
    </w:p>
    <w:p w14:paraId="6B432881">
      <w:pPr>
        <w:pStyle w:val="44"/>
      </w:pPr>
      <w:r>
        <w:t>NY/T 1276 农药安全使用规范总则</w:t>
      </w:r>
    </w:p>
    <w:p w14:paraId="02BD5328">
      <w:pPr>
        <w:pStyle w:val="44"/>
      </w:pPr>
      <w:r>
        <w:t>NYT 496-2010 肥料合理使用准则 通则</w:t>
      </w:r>
    </w:p>
    <w:p w14:paraId="184B89FC">
      <w:pPr>
        <w:pStyle w:val="44"/>
      </w:pPr>
      <w:r>
        <w:t>GB/T 17419-2018 含有机质叶面肥料</w:t>
      </w:r>
    </w:p>
    <w:p w14:paraId="2AD34A47">
      <w:pPr>
        <w:pStyle w:val="44"/>
      </w:pPr>
      <w:r>
        <w:t>GBT 17420-2020微量元素叶面肥料</w:t>
      </w:r>
    </w:p>
    <w:p w14:paraId="52C5EACA">
      <w:pPr>
        <w:pStyle w:val="41"/>
        <w:rPr>
          <w:rFonts w:cs="Times New Roman"/>
        </w:rPr>
      </w:pPr>
      <w:bookmarkStart w:id="3" w:name="_Toc29876"/>
      <w:r>
        <w:rPr>
          <w:rFonts w:cs="Times New Roman"/>
        </w:rPr>
        <w:t>3　术语和定义</w:t>
      </w:r>
      <w:bookmarkEnd w:id="3"/>
    </w:p>
    <w:p w14:paraId="09BC7A11">
      <w:pPr>
        <w:pStyle w:val="44"/>
      </w:pPr>
      <w:r>
        <w:t>NY/T 3213界定的术语和定义适用于本文件。</w:t>
      </w:r>
    </w:p>
    <w:p w14:paraId="21E57665">
      <w:pPr>
        <w:pStyle w:val="41"/>
        <w:rPr>
          <w:rFonts w:cs="Times New Roman"/>
        </w:rPr>
      </w:pPr>
      <w:bookmarkStart w:id="4" w:name="_Toc942023"/>
      <w:bookmarkEnd w:id="4"/>
      <w:bookmarkStart w:id="5" w:name="_Toc1651886"/>
      <w:bookmarkEnd w:id="5"/>
      <w:bookmarkStart w:id="6" w:name="_Toc942358"/>
      <w:bookmarkEnd w:id="6"/>
      <w:bookmarkStart w:id="7" w:name="_Toc942352"/>
      <w:bookmarkEnd w:id="7"/>
      <w:bookmarkStart w:id="8" w:name="_Toc942029"/>
      <w:bookmarkEnd w:id="8"/>
      <w:bookmarkStart w:id="9" w:name="_Toc15456"/>
      <w:r>
        <w:rPr>
          <w:rFonts w:cs="Times New Roman"/>
        </w:rPr>
        <w:t>4　基本要求</w:t>
      </w:r>
    </w:p>
    <w:bookmarkEnd w:id="9"/>
    <w:p w14:paraId="3E9F7C0C">
      <w:pPr>
        <w:pStyle w:val="57"/>
      </w:pPr>
      <w:bookmarkStart w:id="10" w:name="_Toc1651893"/>
      <w:bookmarkStart w:id="11" w:name="_Hlk1649173"/>
      <w:bookmarkStart w:id="12" w:name="_Toc9108"/>
      <w:r>
        <w:t>4.1</w:t>
      </w:r>
      <w:bookmarkEnd w:id="10"/>
      <w:bookmarkEnd w:id="11"/>
      <w:bookmarkEnd w:id="12"/>
      <w:r>
        <w:t>人员</w:t>
      </w:r>
    </w:p>
    <w:p w14:paraId="33E3B333">
      <w:pPr>
        <w:pStyle w:val="44"/>
      </w:pPr>
      <w:r>
        <w:t>植保无人飞机运营人、操控员及所有参与施药施肥的作业人员均应符合相关规定。</w:t>
      </w:r>
    </w:p>
    <w:p w14:paraId="7FD322E1">
      <w:pPr>
        <w:pStyle w:val="57"/>
      </w:pPr>
      <w:r>
        <w:t>4.2植保无人机</w:t>
      </w:r>
    </w:p>
    <w:p w14:paraId="6B9A5D34">
      <w:pPr>
        <w:pStyle w:val="44"/>
      </w:pPr>
      <w:r>
        <w:t>植保无人飞机应符合GB/T 43071的规定，并已直接或间接加入了政府主管部门批准的远程监管平台。</w:t>
      </w:r>
    </w:p>
    <w:p w14:paraId="251D2242">
      <w:pPr>
        <w:pStyle w:val="54"/>
        <w:rPr>
          <w:rFonts w:ascii="Times New Roman" w:cs="Times New Roman"/>
        </w:rPr>
      </w:pPr>
      <w:r>
        <w:rPr>
          <w:rFonts w:ascii="Times New Roman" w:cs="Times New Roman"/>
        </w:rPr>
        <w:t>4.3药剂</w:t>
      </w:r>
    </w:p>
    <w:p w14:paraId="6893DD5B">
      <w:pPr>
        <w:pStyle w:val="66"/>
        <w:rPr>
          <w:rFonts w:cs="Times New Roman"/>
        </w:rPr>
      </w:pPr>
      <w:r>
        <w:rPr>
          <w:rFonts w:cs="Times New Roman"/>
        </w:rPr>
        <w:t>4.3.1</w:t>
      </w:r>
      <w:r>
        <w:rPr>
          <w:rFonts w:eastAsia="宋体" w:cs="Times New Roman"/>
          <w:kern w:val="2"/>
        </w:rPr>
        <w:t>药剂应符合NY/T 1276的有关规定。根据病虫害抗性治理的原则，选择不同作用机理的农药交替轮换使用，合理混配。</w:t>
      </w:r>
    </w:p>
    <w:p w14:paraId="17CEED46">
      <w:pPr>
        <w:rPr>
          <w:rFonts w:ascii="Times New Roman" w:hAnsi="Times New Roman" w:cs="Times New Roman"/>
        </w:rPr>
      </w:pPr>
      <w:r>
        <w:rPr>
          <w:rFonts w:ascii="Times New Roman" w:hAnsi="Times New Roman" w:eastAsia="黑体" w:cs="Times New Roman"/>
          <w:kern w:val="0"/>
        </w:rPr>
        <w:t>4.3.2</w:t>
      </w:r>
      <w:r>
        <w:rPr>
          <w:rFonts w:ascii="Times New Roman" w:hAnsi="Times New Roman" w:cs="Times New Roman"/>
        </w:rPr>
        <w:t>在低稀释倍数下的农药稀释液应稳定，适合低容量喷雾或超低容量喷雾，且不会对</w:t>
      </w:r>
      <w:r>
        <w:rPr>
          <w:rFonts w:hint="eastAsia" w:ascii="Times New Roman" w:hAnsi="Times New Roman" w:cs="Times New Roman"/>
        </w:rPr>
        <w:t>青稞等靶标作物</w:t>
      </w:r>
      <w:r>
        <w:rPr>
          <w:rFonts w:ascii="Times New Roman" w:hAnsi="Times New Roman" w:cs="Times New Roman"/>
        </w:rPr>
        <w:t>产生药害。多种药剂混配使用时，应当提前做预混配试验，避免药剂产生反应。</w:t>
      </w:r>
    </w:p>
    <w:p w14:paraId="66D001FC">
      <w:pPr>
        <w:pStyle w:val="54"/>
        <w:rPr>
          <w:rFonts w:ascii="Times New Roman" w:cs="Times New Roman"/>
        </w:rPr>
      </w:pPr>
      <w:r>
        <w:rPr>
          <w:rFonts w:ascii="Times New Roman" w:cs="Times New Roman"/>
        </w:rPr>
        <w:t>4.4叶面肥</w:t>
      </w:r>
    </w:p>
    <w:p w14:paraId="07ABCC2F">
      <w:pPr>
        <w:pStyle w:val="44"/>
      </w:pPr>
      <w:r>
        <w:t>叶面肥应符合NY/T496、GB/T17419、GB/T17420的要求，采用常温水，配制用水硬度≤150mg/L、PH值为6～7。植保无人机用液量不低于2L/666.7m</w:t>
      </w:r>
      <w:r>
        <w:rPr>
          <w:vertAlign w:val="superscript"/>
        </w:rPr>
        <w:t>2</w:t>
      </w:r>
      <w:r>
        <w:t>～4L/666.7m</w:t>
      </w:r>
      <w:r>
        <w:rPr>
          <w:vertAlign w:val="superscript"/>
        </w:rPr>
        <w:t>2</w:t>
      </w:r>
      <w:r>
        <w:t>，飞防助剂用量10mL/L～20mL/L。</w:t>
      </w:r>
    </w:p>
    <w:p w14:paraId="00656B32">
      <w:pPr>
        <w:pStyle w:val="44"/>
      </w:pPr>
      <w:r>
        <w:t>植保无人机喷施浓度：尿素3%～5%，磷酸二氢钾1%～2%，微肥0.5%～1%。市售叶面肥（类）浓度按产品说明书使用。</w:t>
      </w:r>
    </w:p>
    <w:p w14:paraId="4D888C5A">
      <w:pPr>
        <w:pStyle w:val="54"/>
        <w:rPr>
          <w:rFonts w:ascii="Times New Roman" w:cs="Times New Roman"/>
        </w:rPr>
      </w:pPr>
      <w:r>
        <w:rPr>
          <w:rFonts w:ascii="Times New Roman" w:cs="Times New Roman"/>
        </w:rPr>
        <w:t>4.5飞防助剂</w:t>
      </w:r>
    </w:p>
    <w:p w14:paraId="12BA79A5">
      <w:pPr>
        <w:pStyle w:val="44"/>
      </w:pPr>
      <w:r>
        <w:t>飞防作业时，可选择添加飞防助剂。不同类型飞防助剂产品应按照标签要求使用，并保证对靶标作物安全，且与药液溶液有很好的兼容性，无分层、絮凝、沉淀等问题。</w:t>
      </w:r>
    </w:p>
    <w:p w14:paraId="5AA83826">
      <w:pPr>
        <w:pStyle w:val="54"/>
        <w:rPr>
          <w:rFonts w:ascii="Times New Roman" w:cs="Times New Roman"/>
        </w:rPr>
      </w:pPr>
      <w:r>
        <w:rPr>
          <w:rFonts w:ascii="Times New Roman" w:cs="Times New Roman"/>
        </w:rPr>
        <w:t>4.6气象条件</w:t>
      </w:r>
    </w:p>
    <w:p w14:paraId="588F4D93">
      <w:pPr>
        <w:pStyle w:val="44"/>
      </w:pPr>
      <w:r>
        <w:t>应在无雨、少露、无雾，气温在5℃～35℃，风速＜5m/s的天气下作业。</w:t>
      </w:r>
    </w:p>
    <w:p w14:paraId="4F534414">
      <w:pPr>
        <w:pStyle w:val="44"/>
        <w:ind w:firstLine="0" w:firstLineChars="0"/>
      </w:pPr>
      <w:r>
        <w:t>5　</w:t>
      </w:r>
      <w:r>
        <w:rPr>
          <w:rFonts w:ascii="黑体" w:hAnsi="黑体" w:eastAsia="黑体"/>
        </w:rPr>
        <w:t>安全要求</w:t>
      </w:r>
    </w:p>
    <w:p w14:paraId="6C2A0A13">
      <w:pPr>
        <w:pStyle w:val="44"/>
      </w:pPr>
      <w:r>
        <w:t>植保无人飞机安全要求应符合GB/T 43071的规定。</w:t>
      </w:r>
    </w:p>
    <w:p w14:paraId="5C14A2AD">
      <w:pPr>
        <w:pStyle w:val="44"/>
        <w:ind w:firstLine="0" w:firstLineChars="0"/>
      </w:pPr>
      <w:r>
        <w:t>6　</w:t>
      </w:r>
      <w:r>
        <w:rPr>
          <w:rFonts w:ascii="黑体" w:hAnsi="黑体" w:eastAsia="黑体"/>
        </w:rPr>
        <w:t>作业流程</w:t>
      </w:r>
    </w:p>
    <w:p w14:paraId="287D85D5">
      <w:pPr>
        <w:pStyle w:val="57"/>
      </w:pPr>
      <w:r>
        <w:t>6.1作业前</w:t>
      </w:r>
    </w:p>
    <w:p w14:paraId="653892BD">
      <w:pPr>
        <w:pStyle w:val="57"/>
      </w:pPr>
      <w:r>
        <w:t>6.1.1勘察作业</w:t>
      </w:r>
      <w:r>
        <w:rPr>
          <w:rFonts w:hint="eastAsia"/>
        </w:rPr>
        <w:t>安全</w:t>
      </w:r>
      <w:r>
        <w:t>条件</w:t>
      </w:r>
    </w:p>
    <w:p w14:paraId="2ED705E5">
      <w:pPr>
        <w:pStyle w:val="44"/>
        <w:spacing w:before="0" w:beforeLines="0" w:after="0" w:afterLines="0"/>
      </w:pPr>
      <w:r>
        <w:t>作业人员在施药作业前，应充分调查作业区域及周边环境信息，综合评估本次施药作业的安全性。若喷洒区域周边500m内且位于下风向存在以下安全隐患，不应作业：</w:t>
      </w:r>
    </w:p>
    <w:p w14:paraId="263D065C">
      <w:pPr>
        <w:pStyle w:val="44"/>
        <w:spacing w:before="0" w:beforeLines="0" w:after="0" w:afterLines="0"/>
      </w:pPr>
      <w:r>
        <w:t>a)有其他作物、家畜、桑蚕、蜂类、鱼类等农药敏感生物；</w:t>
      </w:r>
    </w:p>
    <w:p w14:paraId="66E81B52">
      <w:pPr>
        <w:pStyle w:val="44"/>
        <w:spacing w:before="0" w:beforeLines="0" w:after="0" w:afterLines="0"/>
      </w:pPr>
      <w:r>
        <w:t>b)有幼儿园、学校、医院等公共设施或人口稠密区；</w:t>
      </w:r>
    </w:p>
    <w:p w14:paraId="012C21A6">
      <w:pPr>
        <w:pStyle w:val="44"/>
        <w:spacing w:before="0" w:beforeLines="0" w:after="0" w:afterLines="0"/>
      </w:pPr>
      <w:r>
        <w:t>c)有水源地、河流、水库等。</w:t>
      </w:r>
    </w:p>
    <w:p w14:paraId="2AFD8DCD">
      <w:pPr>
        <w:pStyle w:val="57"/>
      </w:pPr>
      <w:r>
        <w:t>6.1.2勘察</w:t>
      </w:r>
      <w:r>
        <w:rPr>
          <w:rFonts w:hint="eastAsia"/>
        </w:rPr>
        <w:t>机具</w:t>
      </w:r>
      <w:r>
        <w:t>作业条件</w:t>
      </w:r>
    </w:p>
    <w:p w14:paraId="53C667FB">
      <w:pPr>
        <w:pStyle w:val="44"/>
        <w:spacing w:before="0" w:beforeLines="0" w:after="0" w:afterLines="0"/>
        <w:rPr>
          <w:rFonts w:hint="eastAsia"/>
        </w:rPr>
      </w:pPr>
      <w:r>
        <w:rPr>
          <w:rFonts w:hint="eastAsia"/>
        </w:rPr>
        <w:t>高原不同地区，海拔落差较大，空气密度较低易导致无人机的动力不足，且高原多风。作业前应在作业区域，满载清水状态下进行试喷，确保无人机适宜在当前区域进行正常作业。</w:t>
      </w:r>
    </w:p>
    <w:p w14:paraId="09AAB381">
      <w:pPr>
        <w:pStyle w:val="57"/>
      </w:pPr>
      <w:r>
        <w:t>6.1.3调查病虫害发生情况</w:t>
      </w:r>
    </w:p>
    <w:p w14:paraId="4E585B22">
      <w:pPr>
        <w:pStyle w:val="44"/>
        <w:rPr>
          <w:rFonts w:hint="eastAsia"/>
        </w:rPr>
      </w:pPr>
      <w:r>
        <w:t>选择有代表性的靶标地块，查明病虫害的发生种类、程度、面积和区域。综合考虑病虫害的混合发生与防治适宜期，确定防治时期，并结合病虫害实际发生情况，选择药剂组合。</w:t>
      </w:r>
    </w:p>
    <w:p w14:paraId="53ED3F5E">
      <w:pPr>
        <w:pStyle w:val="57"/>
      </w:pPr>
      <w:r>
        <w:t>6.1.4农药配置</w:t>
      </w:r>
    </w:p>
    <w:p w14:paraId="076FEC27">
      <w:pPr>
        <w:pStyle w:val="44"/>
      </w:pPr>
      <w:r>
        <w:t>配置农药前，配药人员应戴上防护口罩和塑胶手套，穿上长袖长裤和鞋袜，准备好干净的清水，以备冲洗手、脸之用。用量器严格按要求量取药液或药粉，不得任意增加用量、提高浓度。</w:t>
      </w:r>
    </w:p>
    <w:p w14:paraId="35F9824A">
      <w:pPr>
        <w:pStyle w:val="44"/>
      </w:pPr>
      <w:r>
        <w:t>打开农药容器时脸要避开药瓶或药袋口。配置农药时应用棍棒搅拌，不准用手或身体任何裸露部分接触农药。往药箱中加入药水时均应过滤。</w:t>
      </w:r>
    </w:p>
    <w:p w14:paraId="6DA71AED">
      <w:pPr>
        <w:pStyle w:val="57"/>
      </w:pPr>
      <w:r>
        <w:t>6.2作业安全要求</w:t>
      </w:r>
    </w:p>
    <w:p w14:paraId="3C944A9B">
      <w:pPr>
        <w:pStyle w:val="57"/>
      </w:pPr>
      <w:r>
        <w:t>6.2.1田间作业安全要求</w:t>
      </w:r>
    </w:p>
    <w:p w14:paraId="2BF4C77E">
      <w:pPr>
        <w:pStyle w:val="44"/>
      </w:pPr>
      <w:r>
        <w:t>（1）作业前应对喷施机具的安全状况进行全面检查，确保机具正常安全工作。</w:t>
      </w:r>
    </w:p>
    <w:p w14:paraId="6AF40EBC">
      <w:pPr>
        <w:pStyle w:val="44"/>
      </w:pPr>
      <w:r>
        <w:t>（2）无人飞机应具有限高、限速、限距功能，最大水平飞行速度应不超过50km/h,飞行真高应不超过30m,最大飞行半径应不超过2000m。</w:t>
      </w:r>
    </w:p>
    <w:p w14:paraId="4DE1B860">
      <w:pPr>
        <w:pStyle w:val="44"/>
      </w:pPr>
      <w:r>
        <w:t>（3）无人飞机应具有避障功能。在制造商明示的最大作业速度下能主动识别树木、电线杆等障得物，并能实时规避。无人飞机离开障碍物后，应能重新可控。</w:t>
      </w:r>
    </w:p>
    <w:p w14:paraId="5ED6EEB6">
      <w:pPr>
        <w:pStyle w:val="57"/>
      </w:pPr>
      <w:r>
        <w:t>6.2.2作业前试喷</w:t>
      </w:r>
    </w:p>
    <w:p w14:paraId="61C4BC4E">
      <w:pPr>
        <w:pStyle w:val="44"/>
      </w:pPr>
      <w:r>
        <w:t>作业前，根据地块特征确定手动作业、自主作业或半自主作业方式。在药箱中加入清水进行试喷，确保所有喷头都正常喷洒。</w:t>
      </w:r>
    </w:p>
    <w:p w14:paraId="534FF7BF">
      <w:pPr>
        <w:pStyle w:val="44"/>
      </w:pPr>
      <w:r>
        <w:t>（1）施药量分布试验。</w:t>
      </w:r>
    </w:p>
    <w:p w14:paraId="0F58B010">
      <w:pPr>
        <w:pStyle w:val="44"/>
      </w:pPr>
      <w:r>
        <w:t>在无人机正常工作状态下，以常规飞行速度和飞行高度通过长度不小于2m、宽度大于工作幅宽的干燥水泥平地（或在平地上铺以同面积的吸水纸张）。然后根据施药印迹测量出机组实际有效工作幅宽，并在此幅度内等距取直径为100mm的圆形样本6～18个，对比各样本施药量分布状況的均匀性，同时测有无漏泄农药的印迹。对不符合要求的进行必要的调整。</w:t>
      </w:r>
    </w:p>
    <w:p w14:paraId="1A380AC4">
      <w:pPr>
        <w:pStyle w:val="44"/>
      </w:pPr>
      <w:r>
        <w:t>（2）进行施药量分布试验，测量机具实际有效工作幅宽和施药量的均匀性，进行必要的调整。</w:t>
      </w:r>
    </w:p>
    <w:p w14:paraId="03A470B7">
      <w:pPr>
        <w:pStyle w:val="44"/>
      </w:pPr>
      <w:r>
        <w:t>（3）试喷两个行程。第一行程核对施药量和检查喷洒质量，进行必要调整。</w:t>
      </w:r>
    </w:p>
    <w:p w14:paraId="569EEDC1">
      <w:pPr>
        <w:pStyle w:val="44"/>
      </w:pPr>
      <w:r>
        <w:t>（4）在第二行程结束后，检查漏施和重施情况，进行必要调整。</w:t>
      </w:r>
    </w:p>
    <w:p w14:paraId="36E57E55">
      <w:pPr>
        <w:pStyle w:val="57"/>
      </w:pPr>
      <w:r>
        <w:t>7　作业要求</w:t>
      </w:r>
    </w:p>
    <w:p w14:paraId="0573362E">
      <w:pPr>
        <w:pStyle w:val="57"/>
      </w:pPr>
      <w:r>
        <w:t>7.1田间作业</w:t>
      </w:r>
    </w:p>
    <w:p w14:paraId="211EC456">
      <w:pPr>
        <w:pStyle w:val="44"/>
      </w:pPr>
      <w:r>
        <w:t>（1）首先要根据风力确定有效喷幅和飞行方向。严禁逆风喷洒农药。</w:t>
      </w:r>
    </w:p>
    <w:p w14:paraId="6B14427A">
      <w:pPr>
        <w:pStyle w:val="44"/>
      </w:pPr>
      <w:r>
        <w:t>（2）为保证喷雾质量和药效，在风速过大（大于5m/s）和风向多变不稳时不宜喷雾。</w:t>
      </w:r>
    </w:p>
    <w:p w14:paraId="7C6CF497">
      <w:pPr>
        <w:pStyle w:val="44"/>
      </w:pPr>
      <w:r>
        <w:t>（3）</w:t>
      </w:r>
      <w:r>
        <w:rPr>
          <w:rFonts w:hint="eastAsia"/>
        </w:rPr>
        <w:t>针对青稞、油菜等</w:t>
      </w:r>
      <w:r>
        <w:t>密集种植</w:t>
      </w:r>
      <w:r>
        <w:rPr>
          <w:rFonts w:hint="eastAsia"/>
        </w:rPr>
        <w:t>作物</w:t>
      </w:r>
      <w:r>
        <w:t>，生长中后期作物封行。植保无人机飞行作业时，无人机相对植株冠层高度宜为2m～2.5m，飞行速度宜为3m/s～4m/s。以不对</w:t>
      </w:r>
      <w:r>
        <w:rPr>
          <w:rFonts w:hint="eastAsia"/>
        </w:rPr>
        <w:t>植株</w:t>
      </w:r>
      <w:r>
        <w:t>造成损伤为宜，匀速飞行。</w:t>
      </w:r>
    </w:p>
    <w:p w14:paraId="0214CDA4">
      <w:pPr>
        <w:pStyle w:val="44"/>
      </w:pPr>
      <w:r>
        <w:t>（4）自动控制作业模式的无人飞机应具有应急手动控制功能，应能确保飞行过程中两种模式的自由切换，且切换时飞行状态应无明显变化。</w:t>
      </w:r>
    </w:p>
    <w:p w14:paraId="4D3F12A3">
      <w:pPr>
        <w:pStyle w:val="57"/>
      </w:pPr>
      <w:r>
        <w:t>7.2作业质量要求</w:t>
      </w:r>
    </w:p>
    <w:p w14:paraId="7A1CEE9E">
      <w:pPr>
        <w:pStyle w:val="44"/>
      </w:pPr>
      <w:r>
        <w:t>（1）作业时，应根据地块特征合理规划作业路径，避免重喷和漏喷。</w:t>
      </w:r>
    </w:p>
    <w:p w14:paraId="76B04963">
      <w:pPr>
        <w:pStyle w:val="44"/>
      </w:pPr>
      <w:r>
        <w:t>（2）无人飞机在自动控制作业模式下飞行，水平匀速运动的速度误差应不大于0.3m/s，百米水平飞行航迹误差在水平和铅垂方向上均应不大于 0.4m。</w:t>
      </w:r>
    </w:p>
    <w:p w14:paraId="30B578A4">
      <w:pPr>
        <w:pStyle w:val="44"/>
      </w:pPr>
      <w:r>
        <w:t>（3）无人飞机空载和满载悬停时，不应出现掉高或坠落等现象。满载悬停时间应不低于5min,空载悬停时间应不低于 10 min。</w:t>
      </w:r>
    </w:p>
    <w:p w14:paraId="11A95EC5">
      <w:pPr>
        <w:pStyle w:val="44"/>
      </w:pPr>
      <w:r>
        <w:t>（4）无人飞机单架次最大续航时间与连续喷雾作业时间之比应不小于1.2。</w:t>
      </w:r>
    </w:p>
    <w:p w14:paraId="72928BE3">
      <w:pPr>
        <w:pStyle w:val="44"/>
      </w:pPr>
      <w:r>
        <w:t>注：单架次是指自起飞至返航降落的一次完整作业过程。</w:t>
      </w:r>
    </w:p>
    <w:p w14:paraId="12EB4771">
      <w:pPr>
        <w:pStyle w:val="44"/>
      </w:pPr>
      <w:r>
        <w:t>（5）无人飞机正常作业后，药液箱内药液残留量不应大于 30 ml。</w:t>
      </w:r>
    </w:p>
    <w:p w14:paraId="01AE70B4">
      <w:pPr>
        <w:pStyle w:val="44"/>
      </w:pPr>
      <w:r>
        <w:t>（6）无人飞机喷雾系统应具有良好的防滴性能，停止喷雾5s后，出现漏滴现象的喷头不应超过1个，且其单位时间漏滴的液滴数不应大于2滴/ min。</w:t>
      </w:r>
    </w:p>
    <w:p w14:paraId="3FAE927B">
      <w:pPr>
        <w:pStyle w:val="44"/>
      </w:pPr>
      <w:r>
        <w:t>（7）无人飞机正常工作时，喷雾量偏差不应超过设定值的±5％，沿喷幅方向上喷雾量分布均匀性变异系数不应大于 35%。</w:t>
      </w:r>
    </w:p>
    <w:p w14:paraId="36338B03">
      <w:pPr>
        <w:pStyle w:val="44"/>
      </w:pPr>
      <w:r>
        <w:t>（8）无人飞机作业幅宽应符合产品说明书中明示值要求。</w:t>
      </w:r>
    </w:p>
    <w:p w14:paraId="64F650D9">
      <w:pPr>
        <w:pStyle w:val="44"/>
      </w:pPr>
      <w:r>
        <w:t>（9）具有断点续喷功能的无人飞机，断药点与续喷点之间水平距离应不大于1m，且无人飞机到达续喷点后，应能及时进行喷雾作业。</w:t>
      </w:r>
    </w:p>
    <w:p w14:paraId="63186E8A">
      <w:pPr>
        <w:pStyle w:val="44"/>
      </w:pPr>
      <w:r>
        <w:t>（10）具有仿地飞行功能的无人飞机，仿地飞行作业时不应与不大于 20°的坡道发生碰撞，且铅垂方向与坡道的实际距离和设定仿地飞行高度之间的偏差应不大于 0.6 m。</w:t>
      </w:r>
    </w:p>
    <w:p w14:paraId="7E53A6F7">
      <w:pPr>
        <w:pStyle w:val="57"/>
      </w:pPr>
      <w:r>
        <w:t>7.3施药液量的确定</w:t>
      </w:r>
    </w:p>
    <w:p w14:paraId="005BE962">
      <w:pPr>
        <w:pStyle w:val="44"/>
      </w:pPr>
      <w:r>
        <w:t>（1）确定施药液量</w:t>
      </w:r>
    </w:p>
    <w:p w14:paraId="5A696113">
      <w:pPr>
        <w:pStyle w:val="44"/>
      </w:pPr>
      <w:r>
        <w:t>农田病虫草害的防治，每公顷所需用农药量（有效成分，g）是确定的，但由于选用施药机具和雾化方法不同，所需用水量变化很大。应根据植保无人飞机施药方法和技术规定来决定田间施药液量</w:t>
      </w:r>
      <w:r>
        <w:rPr>
          <w:rFonts w:hint="eastAsia"/>
        </w:rPr>
        <w:t>q</w:t>
      </w:r>
      <w:r>
        <w:t>（L/hm</w:t>
      </w:r>
      <w:r>
        <w:rPr>
          <w:vertAlign w:val="superscript"/>
        </w:rPr>
        <w:t>2</w:t>
      </w:r>
      <w:r>
        <w:t>）。</w:t>
      </w:r>
    </w:p>
    <w:p w14:paraId="2F9767F8">
      <w:pPr>
        <w:pStyle w:val="44"/>
      </w:pPr>
      <w:r>
        <w:t>（2）校核施药液量</w:t>
      </w:r>
    </w:p>
    <w:p w14:paraId="591580F7">
      <w:pPr>
        <w:pStyle w:val="44"/>
      </w:pPr>
      <w:r>
        <w:t>药箱内装入额定容量的清水，以V速作业前进，测定喷完一箱清水时的行走距离L，重复3次，取平均值。按下式校核施药液量：</w:t>
      </w:r>
    </w:p>
    <w:p w14:paraId="04E19238">
      <w:pPr>
        <w:pStyle w:val="85"/>
        <w:rPr>
          <w:sz w:val="20"/>
        </w:rPr>
      </w:pPr>
      <w:r>
        <w:rPr>
          <w:rFonts w:hint="eastAsia"/>
        </w:rPr>
        <w:t xml:space="preserve"> </w:t>
      </w:r>
      <w:r>
        <w:t xml:space="preserve">                                       </w:t>
      </w: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m:t>
        </m:r>
        <m:f>
          <m:fPr>
            <m:ctrlPr>
              <w:rPr>
                <w:rFonts w:ascii="Cambria Math" w:hAnsi="Cambria Math"/>
              </w:rPr>
            </m:ctrlPr>
          </m:fPr>
          <m:num>
            <m:r>
              <m:rPr/>
              <w:rPr>
                <w:rFonts w:ascii="Cambria Math" w:hAnsi="Cambria Math"/>
              </w:rPr>
              <m:t>G</m:t>
            </m:r>
            <m:ctrlPr>
              <w:rPr>
                <w:rFonts w:ascii="Cambria Math" w:hAnsi="Cambria Math"/>
              </w:rPr>
            </m:ctrlPr>
          </m:num>
          <m:den>
            <m:r>
              <m:rPr/>
              <w:rPr>
                <w:rFonts w:ascii="Cambria Math" w:hAnsi="Cambria Math"/>
              </w:rPr>
              <m:t>BL</m:t>
            </m:r>
            <m:ctrlPr>
              <w:rPr>
                <w:rFonts w:ascii="Cambria Math" w:hAnsi="Cambria Math"/>
              </w:rPr>
            </m:ctrlPr>
          </m:den>
        </m:f>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4</m:t>
            </m:r>
            <m:ctrlPr>
              <w:rPr>
                <w:rFonts w:ascii="Cambria Math" w:hAnsi="Cambria Math"/>
                <w:i/>
              </w:rPr>
            </m:ctrlPr>
          </m:sup>
        </m:sSup>
      </m:oMath>
      <w:r>
        <w:rPr>
          <w:sz w:val="20"/>
        </w:rPr>
        <w:t xml:space="preserve">                    (1)</w:t>
      </w:r>
    </w:p>
    <w:p w14:paraId="2DEDA5C5">
      <w:pPr>
        <w:pStyle w:val="44"/>
      </w:pPr>
      <w:r>
        <w:t>式中：q’—实际施药液量L/ hm</w:t>
      </w:r>
      <w:r>
        <w:rPr>
          <w:vertAlign w:val="superscript"/>
        </w:rPr>
        <w:t>2</w:t>
      </w:r>
      <w:r>
        <w:t>；</w:t>
      </w:r>
    </w:p>
    <w:p w14:paraId="2AD20595">
      <w:pPr>
        <w:pStyle w:val="44"/>
      </w:pPr>
      <w:r>
        <w:t xml:space="preserve">   G—药箱额定容量L；</w:t>
      </w:r>
    </w:p>
    <w:p w14:paraId="47F560B7">
      <w:pPr>
        <w:pStyle w:val="44"/>
      </w:pPr>
      <w:r>
        <w:t xml:space="preserve">   L—喷完一箱水的行进距离m。</w:t>
      </w:r>
    </w:p>
    <w:p w14:paraId="303272BE">
      <w:pPr>
        <w:pStyle w:val="44"/>
      </w:pPr>
      <w:r>
        <w:t>q’应满足下式，并保证用药量（农药有效成分）不变。</w:t>
      </w:r>
    </w:p>
    <w:p w14:paraId="3916A1F7">
      <w:pPr>
        <w:pStyle w:val="85"/>
        <w:rPr>
          <w:sz w:val="20"/>
        </w:rPr>
      </w:pPr>
      <w:r>
        <w:rPr>
          <w:rFonts w:hint="eastAsia"/>
        </w:rPr>
        <w:t xml:space="preserve"> </w:t>
      </w:r>
      <w:r>
        <w:t xml:space="preserve">                         </w:t>
      </w:r>
      <m:oMath>
        <m:r>
          <m:rPr/>
          <w:rPr>
            <w:rFonts w:ascii="Cambria Math" w:hAnsi="Cambria Math"/>
          </w:rPr>
          <m:t xml:space="preserve">               </m:t>
        </m:r>
        <m:f>
          <m:fPr>
            <m:ctrlPr>
              <w:rPr>
                <w:rFonts w:ascii="Cambria Math" w:hAnsi="Cambria Math"/>
              </w:rPr>
            </m:ctrlPr>
          </m:fPr>
          <m:num>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−q</m:t>
            </m:r>
            <m:ctrlPr>
              <w:rPr>
                <w:rFonts w:ascii="Cambria Math" w:hAnsi="Cambria Math"/>
              </w:rPr>
            </m:ctrlPr>
          </m:num>
          <m:den>
            <m:r>
              <m:rPr/>
              <w:rPr>
                <w:rFonts w:ascii="Cambria Math" w:hAnsi="Cambria Math"/>
              </w:rPr>
              <m:t>q</m:t>
            </m:r>
            <m:ctrlPr>
              <w:rPr>
                <w:rFonts w:ascii="Cambria Math" w:hAnsi="Cambria Math"/>
              </w:rPr>
            </m:ctrlPr>
          </m:den>
        </m:f>
        <m:r>
          <m:rPr/>
          <w:rPr>
            <w:rFonts w:ascii="Cambria Math" w:hAnsi="Cambria Math"/>
          </w:rPr>
          <m:t>×100%≤10%</m:t>
        </m:r>
      </m:oMath>
      <w:r>
        <w:rPr>
          <w:sz w:val="20"/>
        </w:rPr>
        <w:t xml:space="preserve">                        (2)</w:t>
      </w:r>
    </w:p>
    <w:p w14:paraId="46F27D5F">
      <w:pPr>
        <w:pStyle w:val="44"/>
      </w:pPr>
      <w:r>
        <w:t>（3）计算出作业田块需要的用药量和加水量</w:t>
      </w:r>
    </w:p>
    <w:p w14:paraId="76CFAC5B">
      <w:pPr>
        <w:pStyle w:val="44"/>
      </w:pPr>
      <w:r>
        <w:t>a)确定所需处理农田的面积（公顷计）；</w:t>
      </w:r>
    </w:p>
    <w:p w14:paraId="40CDC4C1">
      <w:pPr>
        <w:pStyle w:val="44"/>
      </w:pPr>
      <w:r>
        <w:t>b)根据所校验的田间施药液量q’（L/hm</w:t>
      </w:r>
      <w:r>
        <w:rPr>
          <w:vertAlign w:val="superscript"/>
        </w:rPr>
        <w:t>2</w:t>
      </w:r>
      <w:r>
        <w:t>），确定所需处理农田面积上的实际施药液量q”（L/处理田块面积）；</w:t>
      </w:r>
    </w:p>
    <w:p w14:paraId="147BDEC6">
      <w:pPr>
        <w:pStyle w:val="44"/>
      </w:pPr>
      <w:r>
        <w:t>c)根据农药说明书或植保手册，确定所选农药的用药量（有效成分，g/hm</w:t>
      </w:r>
      <w:r>
        <w:rPr>
          <w:vertAlign w:val="superscript"/>
        </w:rPr>
        <w:t>2</w:t>
      </w:r>
      <w:r>
        <w:t>）；</w:t>
      </w:r>
    </w:p>
    <w:p w14:paraId="4902F7B9">
      <w:pPr>
        <w:pStyle w:val="44"/>
      </w:pPr>
      <w:r>
        <w:t>d)根据所需处理的实际农田面积，准确计算出实际需用农药量w（有效成分，g/处理田块面积）。</w:t>
      </w:r>
    </w:p>
    <w:p w14:paraId="462EF2FD">
      <w:pPr>
        <w:pStyle w:val="44"/>
      </w:pPr>
      <w:r>
        <w:t>对于</w:t>
      </w:r>
      <w:r>
        <w:rPr>
          <w:rFonts w:hint="eastAsia"/>
        </w:rPr>
        <w:t>高原</w:t>
      </w:r>
      <w:r>
        <w:t>小块农田，施药液量不超过一药箱的情况下可直接一次性配完药液。</w:t>
      </w:r>
    </w:p>
    <w:p w14:paraId="665BF22C">
      <w:pPr>
        <w:pStyle w:val="44"/>
      </w:pPr>
      <w:r>
        <w:t>若</w:t>
      </w:r>
      <w:r>
        <w:rPr>
          <w:rFonts w:hint="eastAsia"/>
        </w:rPr>
        <w:t>高原</w:t>
      </w:r>
      <w:r>
        <w:t>田块面积较大，施药液量超过一药箱时，则可以以药箱为单位来配置药液：</w:t>
      </w:r>
    </w:p>
    <w:p w14:paraId="6878282F">
      <w:pPr>
        <w:pStyle w:val="44"/>
      </w:pPr>
      <w:r>
        <w:t>将上述实际施药液量q”（L/处理田块面积）除以药箱的额定装载容积（G），得到处理田块上共需喷多少药箱（N）的药液，以及每一药箱中应加入的农药量（w/N）。这时往药箱中加水量为额定装载容量；而每一药箱中应加入的农药量应为w/N。</w:t>
      </w:r>
    </w:p>
    <w:p w14:paraId="633B4D2E">
      <w:pPr>
        <w:pStyle w:val="44"/>
      </w:pPr>
      <w:r>
        <w:t>凡是需要称重计量的农药，可以在安全场所预先分装。即把每一药箱所需用的农药预先称好，分成N份，带到田间备用。</w:t>
      </w:r>
    </w:p>
    <w:p w14:paraId="2C37BEAF">
      <w:pPr>
        <w:pStyle w:val="57"/>
      </w:pPr>
      <w:r>
        <w:t>8　操作注意及防护</w:t>
      </w:r>
    </w:p>
    <w:p w14:paraId="1DE16DDB">
      <w:pPr>
        <w:pStyle w:val="57"/>
      </w:pPr>
      <w:r>
        <w:t>8.1注意事项</w:t>
      </w:r>
    </w:p>
    <w:p w14:paraId="0F0C24AC">
      <w:pPr>
        <w:pStyle w:val="44"/>
      </w:pPr>
      <w:r>
        <w:t>（1）操作人员必须经过施药技术培训，应熟悉机具、农药、农艺等相关知识。严格按操作规程作业。</w:t>
      </w:r>
    </w:p>
    <w:p w14:paraId="671E1CA6">
      <w:pPr>
        <w:pStyle w:val="44"/>
      </w:pPr>
      <w:r>
        <w:t>（2）施药人员最好不要在无人知晓的情况下单独作业，以免发生农药中毒时不能得到及时救治。</w:t>
      </w:r>
    </w:p>
    <w:p w14:paraId="079925C8">
      <w:pPr>
        <w:pStyle w:val="44"/>
      </w:pPr>
      <w:r>
        <w:t>（3）老、弱、病、童、皮肤损伤未愈者及妇女哺乳期、孕期、经期不得进行施药操作。</w:t>
      </w:r>
    </w:p>
    <w:p w14:paraId="7FB73E2F">
      <w:pPr>
        <w:pStyle w:val="44"/>
      </w:pPr>
      <w:r>
        <w:t>（4）施药过程中禁止吸烟、喝水、吃东西，不能用手擦嘴、脸及眼睛。</w:t>
      </w:r>
    </w:p>
    <w:p w14:paraId="0FA9C0F0">
      <w:pPr>
        <w:pStyle w:val="44"/>
      </w:pPr>
      <w:r>
        <w:t>（5）施药中若遇喷头堵塞等故障，应立即停止施药，先用清水冲洗喷头，然后戴着乳胶手套进行故障排除，应用毛刷疏通喷孔，严禁用嘴吹、吸喷头和滤网。</w:t>
      </w:r>
    </w:p>
    <w:p w14:paraId="333EBE6C">
      <w:pPr>
        <w:pStyle w:val="57"/>
      </w:pPr>
      <w:r>
        <w:t>8.2操作人员安全防护</w:t>
      </w:r>
    </w:p>
    <w:p w14:paraId="5D37229F">
      <w:pPr>
        <w:pStyle w:val="44"/>
      </w:pPr>
      <w:r>
        <w:t>操作人员工作全部完毕后应及时更换工作服，并用肥皂清洗手、脸等裸露部分皮肤，用清水漱口。</w:t>
      </w:r>
    </w:p>
    <w:p w14:paraId="7227C6AC">
      <w:pPr>
        <w:pStyle w:val="57"/>
      </w:pPr>
      <w:r>
        <w:t>8.3机具清洗</w:t>
      </w:r>
    </w:p>
    <w:p w14:paraId="0327A760">
      <w:pPr>
        <w:pStyle w:val="44"/>
      </w:pPr>
      <w:r>
        <w:t>每次施药后，机具应在田间全面清洗。机具下一个班次如更换药剂或作物，应注意两种药剂是否会产生化学反应而影响药效或对另一种作物产生药害，此时可用浓碱水反复清洗多次，也可用大量清水冲洗后，再用0.2%苏打水或0.1%活性炭悬浮液浸泡，再用清水冲洗。</w:t>
      </w:r>
    </w:p>
    <w:p w14:paraId="5E50EBAE">
      <w:pPr>
        <w:pStyle w:val="44"/>
      </w:pPr>
      <w:r>
        <w:t>清洗机具的污水，应在田间选择安全地点妥善处理，不得带回生活区，不得随地泼洒，防止污染环境。</w:t>
      </w:r>
    </w:p>
    <w:p w14:paraId="145EB19C">
      <w:pPr>
        <w:pStyle w:val="57"/>
      </w:pPr>
      <w:r>
        <w:t>8.4机具保养</w:t>
      </w:r>
    </w:p>
    <w:p w14:paraId="12FA10E5">
      <w:pPr>
        <w:pStyle w:val="44"/>
      </w:pPr>
      <w:r>
        <w:t>每年防治季节过后，应把重点部件用热洗涤剂或弱碱水清洗，再用清水清洗干净，晾干后存放。施药器械有特殊的维护保养要求，应严格按要求执行。</w:t>
      </w:r>
    </w:p>
    <w:p w14:paraId="18DDE4F9">
      <w:pPr>
        <w:pStyle w:val="44"/>
      </w:pPr>
    </w:p>
    <w:p w14:paraId="26FE5B53">
      <w:pPr>
        <w:snapToGrid w:val="0"/>
        <w:spacing w:line="360" w:lineRule="auto"/>
        <w:jc w:val="center"/>
        <w:rPr>
          <w:rFonts w:ascii="Times New Roman" w:hAnsi="Times New Roman" w:cs="Times New Roman" w:eastAsiaTheme="minorEastAsia"/>
        </w:rPr>
      </w:pPr>
      <w:r>
        <w:rPr>
          <w:rFonts w:ascii="Times New Roman" w:hAnsi="Times New Roman" w:cs="Times New Roman" w:eastAsiaTheme="minorEastAsia"/>
        </w:rPr>
        <mc:AlternateContent>
          <mc:Choice Requires="wps">
            <w:drawing>
              <wp:inline distT="0" distB="0" distL="114300" distR="114300">
                <wp:extent cx="2305050" cy="0"/>
                <wp:effectExtent l="0" t="4445" r="0" b="5080"/>
                <wp:docPr id="1" name="直接箭头连接符 1"/>
                <wp:cNvGraphicFramePr/>
                <a:graphic xmlns:a="http://schemas.openxmlformats.org/drawingml/2006/main">
                  <a:graphicData uri="http://schemas.microsoft.com/office/word/2010/wordprocessingShape">
                    <wps:wsp>
                      <wps:cNvCnPr/>
                      <wps:spPr>
                        <a:xfrm>
                          <a:off x="0" y="0"/>
                          <a:ext cx="2305050" cy="0"/>
                        </a:xfrm>
                        <a:prstGeom prst="straightConnector1">
                          <a:avLst/>
                        </a:prstGeom>
                        <a:ln w="9525" cap="flat" cmpd="sng">
                          <a:solidFill>
                            <a:srgbClr val="000000"/>
                          </a:solidFill>
                          <a:prstDash val="solid"/>
                          <a:headEnd type="none" w="med" len="med"/>
                          <a:tailEnd type="none" w="med" len="med"/>
                        </a:ln>
                      </wps:spPr>
                      <wps:bodyPr/>
                    </wps:wsp>
                  </a:graphicData>
                </a:graphic>
              </wp:inline>
            </w:drawing>
          </mc:Choice>
          <mc:Fallback>
            <w:pict>
              <v:shape id="_x0000_s1026" o:spid="_x0000_s1026" o:spt="32" type="#_x0000_t32" style="height:0pt;width:181.5pt;" filled="f" stroked="t" coordsize="21600,21600" o:gfxdata="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eTqItEAAAACAQAADwAAAAAAAAABACAAAAAiAAAAZHJzL2Rvd25yZXYueG1sUEsB&#10;AhQAFAAAAAgAh07iQHWa5+v8AQAA7AMAAA4AAAAAAAAAAQAgAAAAIAEAAGRycy9lMm9Eb2MueG1s&#10;UEsFBgAAAAAGAAYAWQEAAI4FAAAAAA==&#10;">
                <v:fill on="f" focussize="0,0"/>
                <v:stroke color="#000000" joinstyle="round"/>
                <v:imagedata o:title=""/>
                <o:lock v:ext="edit" aspectratio="f"/>
                <w10:wrap type="none"/>
                <w10:anchorlock/>
              </v:shape>
            </w:pict>
          </mc:Fallback>
        </mc:AlternateContent>
      </w:r>
    </w:p>
    <w:p w14:paraId="161BEAC9">
      <w:pPr>
        <w:spacing w:line="320" w:lineRule="exact"/>
        <w:rPr>
          <w:rFonts w:ascii="Times New Roman" w:hAnsi="Times New Roman" w:eastAsia="黑体" w:cs="Times New Roman"/>
        </w:rPr>
      </w:pPr>
    </w:p>
    <w:sectPr>
      <w:headerReference r:id="rId14" w:type="first"/>
      <w:footerReference r:id="rId17" w:type="first"/>
      <w:footerReference r:id="rId15" w:type="default"/>
      <w:footerReference r:id="rId16" w:type="even"/>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BFC96">
    <w:pPr>
      <w:pStyle w:val="13"/>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5CE6C">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095CE6C">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F8B8">
    <w:pPr>
      <w:pStyle w:val="13"/>
      <w:spacing w:line="240" w:lineRule="auto"/>
      <w:rPr>
        <w:rFonts w:ascii="Times New Roman" w:hAnsi="Times New Roman"/>
        <w:caps/>
        <w:color w:val="4472C4" w:themeColor="accent1"/>
        <w14:textFill>
          <w14:solidFill>
            <w14:schemeClr w14:val="accent1"/>
          </w14:solidFill>
        </w14:textFill>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489FA">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6B6489FA">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F24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417B">
    <w:pPr>
      <w:pStyle w:val="13"/>
      <w:spacing w:line="240" w:lineRule="auto"/>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6E3C9">
                          <w:pPr>
                            <w:pStyle w:val="13"/>
                            <w:spacing w:line="240" w:lineRule="auto"/>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A86E3C9">
                    <w:pPr>
                      <w:pStyle w:val="13"/>
                      <w:spacing w:line="240" w:lineRule="auto"/>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DE856">
    <w:pPr>
      <w:pStyle w:val="13"/>
      <w:spacing w:line="240" w:lineRule="auto"/>
      <w:jc w:val="right"/>
      <w:rPr>
        <w:rFonts w:ascii="Times New Roman" w:hAnsi="Times New Roman"/>
        <w:caps/>
        <w:color w:val="4472C4" w:themeColor="accent1"/>
        <w14:textFill>
          <w14:solidFill>
            <w14:schemeClr w14:val="accent1"/>
          </w14:solidFill>
        </w14:textFill>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25544">
                          <w:pPr>
                            <w:pStyle w:val="13"/>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14525544">
                    <w:pPr>
                      <w:pStyle w:val="13"/>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CFCC">
    <w:pPr>
      <w:pStyle w:val="13"/>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2F4FE">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642F4FE">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10A0">
    <w:pPr>
      <w:pStyle w:val="13"/>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14840">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7</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C614840">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7</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A2C7">
    <w:pPr>
      <w:pStyle w:val="13"/>
      <w:spacing w:line="240" w:lineRule="auto"/>
      <w:rPr>
        <w:rFonts w:ascii="Times New Roman" w:hAnsi="Times New Roman"/>
        <w:caps/>
        <w:color w:val="4472C4" w:themeColor="accent1"/>
        <w14:textFill>
          <w14:solidFill>
            <w14:schemeClr w14:val="accent1"/>
          </w14:solidFill>
        </w14:textFill>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E4BC8">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4</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49EE4BC8">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4</w:t>
                    </w:r>
                    <w:r>
                      <w:rPr>
                        <w:rFonts w:ascii="Times New Roman" w:hAnsi="Times New Roman"/>
                        <w:caps/>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FC3F">
    <w:pPr>
      <w:pStyle w:val="13"/>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09268">
                          <w:pPr>
                            <w:pStyle w:val="13"/>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3</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43509268">
                    <w:pPr>
                      <w:pStyle w:val="13"/>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3</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2AFF">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/JSAE XXX—2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477E">
    <w:pPr>
      <w:spacing w:line="240" w:lineRule="auto"/>
      <w:rPr>
        <w:rFonts w:ascii="Times New Roman" w:hAnsi="Times New Roman" w:eastAsia="黑体"/>
        <w:b/>
      </w:rPr>
    </w:pPr>
    <w:r>
      <w:rPr>
        <w:rFonts w:ascii="Times New Roman" w:hAnsi="Times New Roman" w:eastAsia="黑体"/>
        <w:b/>
      </w:rPr>
      <w:t>T/</w:t>
    </w:r>
    <w:r>
      <w:rPr>
        <w:rFonts w:hint="eastAsia" w:ascii="Times New Roman" w:hAnsi="Times New Roman" w:eastAsia="黑体"/>
        <w:b/>
        <w:highlight w:val="yellow"/>
      </w:rPr>
      <w:t>JSAE</w:t>
    </w:r>
    <w:r>
      <w:rPr>
        <w:rFonts w:ascii="Times New Roman" w:hAnsi="Times New Roman" w:eastAsia="黑体"/>
        <w:b/>
      </w:rPr>
      <w:t xml:space="preserve">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1EF79">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61E04">
    <w:pPr>
      <w:spacing w:after="284" w:line="240" w:lineRule="auto"/>
      <w:jc w:val="right"/>
      <w:rPr>
        <w:rFonts w:ascii="Times New Roman" w:hAnsi="Times New Roman" w:eastAsia="黑体"/>
        <w:b/>
      </w:rPr>
    </w:pPr>
    <w:r>
      <w:rPr>
        <w:rFonts w:hint="eastAsia" w:ascii="Times New Roman" w:hAnsi="Times New Roman" w:eastAsia="黑体"/>
        <w:b/>
      </w:rPr>
      <w:t>T/JSAE</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X</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71"/>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70"/>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76"/>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733618"/>
    <w:multiLevelType w:val="multilevel"/>
    <w:tmpl w:val="3D733618"/>
    <w:lvl w:ilvl="0" w:tentative="0">
      <w:start w:val="1"/>
      <w:numFmt w:val="decimal"/>
      <w:pStyle w:val="1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4">
    <w:nsid w:val="557C2AF5"/>
    <w:multiLevelType w:val="multilevel"/>
    <w:tmpl w:val="557C2AF5"/>
    <w:lvl w:ilvl="0" w:tentative="0">
      <w:start w:val="1"/>
      <w:numFmt w:val="decimal"/>
      <w:pStyle w:val="94"/>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5">
    <w:nsid w:val="591079F2"/>
    <w:multiLevelType w:val="multilevel"/>
    <w:tmpl w:val="591079F2"/>
    <w:lvl w:ilvl="0" w:tentative="0">
      <w:start w:val="1"/>
      <w:numFmt w:val="decimal"/>
      <w:pStyle w:val="10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7D3FBC"/>
    <w:multiLevelType w:val="multilevel"/>
    <w:tmpl w:val="657D3FBC"/>
    <w:lvl w:ilvl="0" w:tentative="0">
      <w:start w:val="1"/>
      <w:numFmt w:val="upperLetter"/>
      <w:pStyle w:val="90"/>
      <w:suff w:val="nothing"/>
      <w:lvlText w:val="附　录　%1"/>
      <w:lvlJc w:val="left"/>
      <w:pPr>
        <w:ind w:left="4536" w:firstLine="0"/>
      </w:pPr>
      <w:rPr>
        <w:rFonts w:hint="eastAsia" w:ascii="黑体" w:hAnsi="Times New Roman" w:eastAsia="黑体"/>
        <w:b w:val="0"/>
        <w:i w:val="0"/>
        <w:spacing w:val="0"/>
        <w:w w:val="100"/>
        <w:sz w:val="21"/>
      </w:rPr>
    </w:lvl>
    <w:lvl w:ilvl="1" w:tentative="0">
      <w:start w:val="1"/>
      <w:numFmt w:val="decimal"/>
      <w:pStyle w:val="91"/>
      <w:suff w:val="nothing"/>
      <w:lvlText w:val="%1.%2　"/>
      <w:lvlJc w:val="left"/>
      <w:pPr>
        <w:ind w:left="4536"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4536" w:firstLine="0"/>
      </w:pPr>
      <w:rPr>
        <w:rFonts w:hint="eastAsia" w:ascii="黑体" w:hAnsi="Times New Roman" w:eastAsia="黑体"/>
        <w:b w:val="0"/>
        <w:i w:val="0"/>
        <w:sz w:val="21"/>
      </w:rPr>
    </w:lvl>
    <w:lvl w:ilvl="3" w:tentative="0">
      <w:start w:val="1"/>
      <w:numFmt w:val="decimal"/>
      <w:suff w:val="nothing"/>
      <w:lvlText w:val="%1.%2.%3.%4　"/>
      <w:lvlJc w:val="left"/>
      <w:pPr>
        <w:ind w:left="4536" w:firstLine="0"/>
      </w:pPr>
      <w:rPr>
        <w:rFonts w:hint="eastAsia" w:ascii="黑体" w:hAnsi="Times New Roman" w:eastAsia="黑体"/>
        <w:b w:val="0"/>
        <w:i w:val="0"/>
        <w:sz w:val="21"/>
      </w:rPr>
    </w:lvl>
    <w:lvl w:ilvl="4" w:tentative="0">
      <w:start w:val="1"/>
      <w:numFmt w:val="decimal"/>
      <w:suff w:val="nothing"/>
      <w:lvlText w:val="%1.%2.%3.%4.%5　"/>
      <w:lvlJc w:val="left"/>
      <w:pPr>
        <w:ind w:left="4536" w:firstLine="0"/>
      </w:pPr>
      <w:rPr>
        <w:rFonts w:hint="eastAsia" w:ascii="黑体" w:hAnsi="Times New Roman" w:eastAsia="黑体"/>
        <w:b w:val="0"/>
        <w:i w:val="0"/>
        <w:sz w:val="21"/>
      </w:rPr>
    </w:lvl>
    <w:lvl w:ilvl="5" w:tentative="0">
      <w:start w:val="1"/>
      <w:numFmt w:val="decimal"/>
      <w:suff w:val="nothing"/>
      <w:lvlText w:val="%1.%2.%3.%4.%5.%6　"/>
      <w:lvlJc w:val="left"/>
      <w:pPr>
        <w:ind w:left="4536" w:firstLine="0"/>
      </w:pPr>
      <w:rPr>
        <w:rFonts w:hint="eastAsia" w:ascii="黑体" w:hAnsi="Times New Roman" w:eastAsia="黑体"/>
        <w:b w:val="0"/>
        <w:i w:val="0"/>
        <w:sz w:val="21"/>
      </w:rPr>
    </w:lvl>
    <w:lvl w:ilvl="6" w:tentative="0">
      <w:start w:val="1"/>
      <w:numFmt w:val="decimal"/>
      <w:suff w:val="nothing"/>
      <w:lvlText w:val="%1.%2.%3.%4.%5.%6.%7　"/>
      <w:lvlJc w:val="left"/>
      <w:pPr>
        <w:ind w:left="4536" w:firstLine="0"/>
      </w:pPr>
      <w:rPr>
        <w:rFonts w:hint="eastAsia" w:ascii="黑体" w:hAnsi="Times New Roman" w:eastAsia="黑体"/>
        <w:b w:val="0"/>
        <w:i w:val="0"/>
        <w:sz w:val="21"/>
      </w:rPr>
    </w:lvl>
    <w:lvl w:ilvl="7" w:tentative="0">
      <w:start w:val="1"/>
      <w:numFmt w:val="decimal"/>
      <w:lvlText w:val="%1.%2.%3.%4.%5.%6.%7.%8"/>
      <w:lvlJc w:val="left"/>
      <w:pPr>
        <w:tabs>
          <w:tab w:val="left" w:pos="8930"/>
        </w:tabs>
        <w:ind w:left="8930" w:hanging="1418"/>
      </w:pPr>
      <w:rPr>
        <w:rFonts w:hint="eastAsia"/>
      </w:rPr>
    </w:lvl>
    <w:lvl w:ilvl="8" w:tentative="0">
      <w:start w:val="1"/>
      <w:numFmt w:val="decimal"/>
      <w:lvlText w:val="%1.%2.%3.%4.%5.%6.%7.%8.%9"/>
      <w:lvlJc w:val="left"/>
      <w:pPr>
        <w:tabs>
          <w:tab w:val="left" w:pos="9638"/>
        </w:tabs>
        <w:ind w:left="9638" w:hanging="1700"/>
      </w:pPr>
      <w:rPr>
        <w:rFonts w:hint="eastAsia"/>
      </w:rPr>
    </w:lvl>
  </w:abstractNum>
  <w:abstractNum w:abstractNumId="7">
    <w:nsid w:val="6CEA2025"/>
    <w:multiLevelType w:val="multilevel"/>
    <w:tmpl w:val="6CEA2025"/>
    <w:lvl w:ilvl="0" w:tentative="0">
      <w:start w:val="1"/>
      <w:numFmt w:val="none"/>
      <w:pStyle w:val="55"/>
      <w:suff w:val="nothing"/>
      <w:lvlText w:val="%1"/>
      <w:lvlJc w:val="left"/>
      <w:rPr>
        <w:rFonts w:hint="default" w:ascii="Times New Roman" w:hAnsi="Times New Roman" w:cs="Times New Roman"/>
        <w:b/>
        <w:bCs/>
        <w:i w:val="0"/>
        <w:iCs w:val="0"/>
        <w:sz w:val="21"/>
        <w:szCs w:val="21"/>
      </w:rPr>
    </w:lvl>
    <w:lvl w:ilvl="1" w:tentative="0">
      <w:start w:val="1"/>
      <w:numFmt w:val="decimal"/>
      <w:pStyle w:val="42"/>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pStyle w:val="50"/>
      <w:suff w:val="nothing"/>
      <w:lvlText w:val="%1%2.%3.%4　"/>
      <w:lvlJc w:val="left"/>
      <w:rPr>
        <w:rFonts w:hint="eastAsia" w:ascii="黑体" w:hAnsi="Times New Roman" w:eastAsia="黑体"/>
        <w:b w:val="0"/>
        <w:bCs w:val="0"/>
        <w:i w:val="0"/>
        <w:iCs w:val="0"/>
        <w:sz w:val="21"/>
        <w:szCs w:val="21"/>
      </w:rPr>
    </w:lvl>
    <w:lvl w:ilvl="4" w:tentative="0">
      <w:start w:val="1"/>
      <w:numFmt w:val="decimal"/>
      <w:pStyle w:val="51"/>
      <w:suff w:val="nothing"/>
      <w:lvlText w:val="%1%2.%3.%4.%5　"/>
      <w:lvlJc w:val="left"/>
      <w:rPr>
        <w:rFonts w:hint="eastAsia" w:ascii="黑体" w:hAnsi="Times New Roman" w:eastAsia="黑体"/>
        <w:b w:val="0"/>
        <w:bCs w:val="0"/>
        <w:i w:val="0"/>
        <w:iCs w:val="0"/>
        <w:sz w:val="21"/>
        <w:szCs w:val="21"/>
      </w:rPr>
    </w:lvl>
    <w:lvl w:ilvl="5" w:tentative="0">
      <w:start w:val="1"/>
      <w:numFmt w:val="decimal"/>
      <w:pStyle w:val="52"/>
      <w:suff w:val="nothing"/>
      <w:lvlText w:val="%1%2.%3.%4.%5.%6　"/>
      <w:lvlJc w:val="left"/>
      <w:rPr>
        <w:rFonts w:hint="eastAsia" w:ascii="黑体" w:hAnsi="Times New Roman" w:eastAsia="黑体"/>
        <w:b w:val="0"/>
        <w:bCs w:val="0"/>
        <w:i w:val="0"/>
        <w:iCs w:val="0"/>
        <w:sz w:val="21"/>
        <w:szCs w:val="21"/>
      </w:rPr>
    </w:lvl>
    <w:lvl w:ilvl="6" w:tentative="0">
      <w:start w:val="1"/>
      <w:numFmt w:val="decimal"/>
      <w:pStyle w:val="53"/>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7"/>
  </w:num>
  <w:num w:numId="3">
    <w:abstractNumId w:val="1"/>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Njk1MjYyNzU3OTgwNGM0Y2NhNmMxMWQ5N2M0ZDgifQ=="/>
  </w:docVars>
  <w:rsids>
    <w:rsidRoot w:val="00197850"/>
    <w:rsid w:val="00031BBE"/>
    <w:rsid w:val="000339ED"/>
    <w:rsid w:val="000346B1"/>
    <w:rsid w:val="00042A58"/>
    <w:rsid w:val="00043BBF"/>
    <w:rsid w:val="0004662A"/>
    <w:rsid w:val="00054640"/>
    <w:rsid w:val="000579A2"/>
    <w:rsid w:val="0007115C"/>
    <w:rsid w:val="00075356"/>
    <w:rsid w:val="00082CDB"/>
    <w:rsid w:val="000A66A4"/>
    <w:rsid w:val="000B4BD1"/>
    <w:rsid w:val="000B6447"/>
    <w:rsid w:val="000C7161"/>
    <w:rsid w:val="000D3A65"/>
    <w:rsid w:val="000D3E2B"/>
    <w:rsid w:val="000D514D"/>
    <w:rsid w:val="001049A4"/>
    <w:rsid w:val="00114D03"/>
    <w:rsid w:val="001206E3"/>
    <w:rsid w:val="00126DF5"/>
    <w:rsid w:val="00136997"/>
    <w:rsid w:val="00145B60"/>
    <w:rsid w:val="00153FFF"/>
    <w:rsid w:val="00155B35"/>
    <w:rsid w:val="0015626C"/>
    <w:rsid w:val="00160C75"/>
    <w:rsid w:val="001622E6"/>
    <w:rsid w:val="00172B3E"/>
    <w:rsid w:val="00177F1B"/>
    <w:rsid w:val="00181276"/>
    <w:rsid w:val="00182A98"/>
    <w:rsid w:val="00185F6F"/>
    <w:rsid w:val="00197850"/>
    <w:rsid w:val="001A1322"/>
    <w:rsid w:val="001C626A"/>
    <w:rsid w:val="001C7C17"/>
    <w:rsid w:val="001D77DA"/>
    <w:rsid w:val="001D7C7B"/>
    <w:rsid w:val="001E57FE"/>
    <w:rsid w:val="001F66A7"/>
    <w:rsid w:val="00201A9F"/>
    <w:rsid w:val="00224185"/>
    <w:rsid w:val="00226ABA"/>
    <w:rsid w:val="00230E80"/>
    <w:rsid w:val="002369AD"/>
    <w:rsid w:val="00237E67"/>
    <w:rsid w:val="0024058F"/>
    <w:rsid w:val="00241071"/>
    <w:rsid w:val="002424D8"/>
    <w:rsid w:val="00257D51"/>
    <w:rsid w:val="00265E44"/>
    <w:rsid w:val="00272374"/>
    <w:rsid w:val="00277943"/>
    <w:rsid w:val="0029450A"/>
    <w:rsid w:val="00296272"/>
    <w:rsid w:val="002A1CB1"/>
    <w:rsid w:val="002A3F0F"/>
    <w:rsid w:val="002A518B"/>
    <w:rsid w:val="002B2331"/>
    <w:rsid w:val="002C1E25"/>
    <w:rsid w:val="002C7B57"/>
    <w:rsid w:val="002D5564"/>
    <w:rsid w:val="002F1FE6"/>
    <w:rsid w:val="002F7E53"/>
    <w:rsid w:val="003008C9"/>
    <w:rsid w:val="00300F34"/>
    <w:rsid w:val="0030463B"/>
    <w:rsid w:val="00305645"/>
    <w:rsid w:val="0031575C"/>
    <w:rsid w:val="0032733A"/>
    <w:rsid w:val="0033160C"/>
    <w:rsid w:val="003320B4"/>
    <w:rsid w:val="00333C16"/>
    <w:rsid w:val="0033755E"/>
    <w:rsid w:val="00352F36"/>
    <w:rsid w:val="00353DD1"/>
    <w:rsid w:val="00355979"/>
    <w:rsid w:val="00355B99"/>
    <w:rsid w:val="00364E66"/>
    <w:rsid w:val="00366880"/>
    <w:rsid w:val="00384172"/>
    <w:rsid w:val="00397B83"/>
    <w:rsid w:val="003A24BE"/>
    <w:rsid w:val="003A2B67"/>
    <w:rsid w:val="003A7A8A"/>
    <w:rsid w:val="003B392B"/>
    <w:rsid w:val="003C3CCA"/>
    <w:rsid w:val="003D5692"/>
    <w:rsid w:val="003D63E2"/>
    <w:rsid w:val="003D6612"/>
    <w:rsid w:val="003E1BCE"/>
    <w:rsid w:val="003E2628"/>
    <w:rsid w:val="003F3C99"/>
    <w:rsid w:val="003F4FA2"/>
    <w:rsid w:val="00403B8D"/>
    <w:rsid w:val="00422CB4"/>
    <w:rsid w:val="004250FC"/>
    <w:rsid w:val="00432E59"/>
    <w:rsid w:val="00433433"/>
    <w:rsid w:val="00446543"/>
    <w:rsid w:val="004524E3"/>
    <w:rsid w:val="004707D2"/>
    <w:rsid w:val="00475007"/>
    <w:rsid w:val="00476A50"/>
    <w:rsid w:val="00480644"/>
    <w:rsid w:val="00495E73"/>
    <w:rsid w:val="004A3C6A"/>
    <w:rsid w:val="004A4462"/>
    <w:rsid w:val="004B62C8"/>
    <w:rsid w:val="004B695C"/>
    <w:rsid w:val="004C1995"/>
    <w:rsid w:val="004C5F51"/>
    <w:rsid w:val="004C60E0"/>
    <w:rsid w:val="004E415D"/>
    <w:rsid w:val="004F1453"/>
    <w:rsid w:val="004F398E"/>
    <w:rsid w:val="004F6362"/>
    <w:rsid w:val="0050399B"/>
    <w:rsid w:val="005100A7"/>
    <w:rsid w:val="00511CB1"/>
    <w:rsid w:val="005129CF"/>
    <w:rsid w:val="005140CA"/>
    <w:rsid w:val="0051518A"/>
    <w:rsid w:val="00520BEA"/>
    <w:rsid w:val="00521F0B"/>
    <w:rsid w:val="0052218B"/>
    <w:rsid w:val="00522922"/>
    <w:rsid w:val="0053188A"/>
    <w:rsid w:val="00532CFF"/>
    <w:rsid w:val="00541077"/>
    <w:rsid w:val="0054119B"/>
    <w:rsid w:val="0054181F"/>
    <w:rsid w:val="00542E1B"/>
    <w:rsid w:val="0057551E"/>
    <w:rsid w:val="005762AA"/>
    <w:rsid w:val="005801BA"/>
    <w:rsid w:val="005840B2"/>
    <w:rsid w:val="005871F8"/>
    <w:rsid w:val="00596085"/>
    <w:rsid w:val="005A75DD"/>
    <w:rsid w:val="005B1A01"/>
    <w:rsid w:val="005B1BC3"/>
    <w:rsid w:val="005C5140"/>
    <w:rsid w:val="005D28BA"/>
    <w:rsid w:val="005D2A9F"/>
    <w:rsid w:val="005E3E62"/>
    <w:rsid w:val="005F7C28"/>
    <w:rsid w:val="00600292"/>
    <w:rsid w:val="00610BCC"/>
    <w:rsid w:val="00616CE4"/>
    <w:rsid w:val="0062136E"/>
    <w:rsid w:val="006323F9"/>
    <w:rsid w:val="00640F8F"/>
    <w:rsid w:val="0064143A"/>
    <w:rsid w:val="0064500D"/>
    <w:rsid w:val="006617E6"/>
    <w:rsid w:val="00662A9E"/>
    <w:rsid w:val="0066634E"/>
    <w:rsid w:val="00670009"/>
    <w:rsid w:val="0067619F"/>
    <w:rsid w:val="00680F62"/>
    <w:rsid w:val="00685450"/>
    <w:rsid w:val="0068644D"/>
    <w:rsid w:val="00686E97"/>
    <w:rsid w:val="006A473E"/>
    <w:rsid w:val="006A4AAC"/>
    <w:rsid w:val="006B13F0"/>
    <w:rsid w:val="006C7AFC"/>
    <w:rsid w:val="006D5F69"/>
    <w:rsid w:val="006F6631"/>
    <w:rsid w:val="00701791"/>
    <w:rsid w:val="00704BD6"/>
    <w:rsid w:val="0070625B"/>
    <w:rsid w:val="0071776D"/>
    <w:rsid w:val="00734846"/>
    <w:rsid w:val="00735EA5"/>
    <w:rsid w:val="007465BC"/>
    <w:rsid w:val="00752A9B"/>
    <w:rsid w:val="007656F8"/>
    <w:rsid w:val="00784C08"/>
    <w:rsid w:val="00785B19"/>
    <w:rsid w:val="00790330"/>
    <w:rsid w:val="00794AF2"/>
    <w:rsid w:val="007A777A"/>
    <w:rsid w:val="007C274C"/>
    <w:rsid w:val="007C575A"/>
    <w:rsid w:val="007D3060"/>
    <w:rsid w:val="007D6112"/>
    <w:rsid w:val="007F10D9"/>
    <w:rsid w:val="00815459"/>
    <w:rsid w:val="00820C97"/>
    <w:rsid w:val="00821F71"/>
    <w:rsid w:val="008263E9"/>
    <w:rsid w:val="00844147"/>
    <w:rsid w:val="00847610"/>
    <w:rsid w:val="00851A7B"/>
    <w:rsid w:val="008528DB"/>
    <w:rsid w:val="00855261"/>
    <w:rsid w:val="00873CC8"/>
    <w:rsid w:val="0087520E"/>
    <w:rsid w:val="0087534F"/>
    <w:rsid w:val="00876C1C"/>
    <w:rsid w:val="00886D1D"/>
    <w:rsid w:val="00890A5A"/>
    <w:rsid w:val="008B11C3"/>
    <w:rsid w:val="008B46EA"/>
    <w:rsid w:val="008C0620"/>
    <w:rsid w:val="008C3961"/>
    <w:rsid w:val="008C3D80"/>
    <w:rsid w:val="008D08EE"/>
    <w:rsid w:val="008D37F6"/>
    <w:rsid w:val="008D709B"/>
    <w:rsid w:val="008E020F"/>
    <w:rsid w:val="008F2C17"/>
    <w:rsid w:val="00922DA8"/>
    <w:rsid w:val="0093006A"/>
    <w:rsid w:val="009701C3"/>
    <w:rsid w:val="009A6675"/>
    <w:rsid w:val="009A7808"/>
    <w:rsid w:val="009B4859"/>
    <w:rsid w:val="009C0C6E"/>
    <w:rsid w:val="009C3B90"/>
    <w:rsid w:val="009C3DEA"/>
    <w:rsid w:val="009D51F9"/>
    <w:rsid w:val="009F2EFC"/>
    <w:rsid w:val="009F3D9E"/>
    <w:rsid w:val="00A03B1E"/>
    <w:rsid w:val="00A0619D"/>
    <w:rsid w:val="00A11371"/>
    <w:rsid w:val="00A30394"/>
    <w:rsid w:val="00A3378D"/>
    <w:rsid w:val="00A34362"/>
    <w:rsid w:val="00A34615"/>
    <w:rsid w:val="00A431D7"/>
    <w:rsid w:val="00A45401"/>
    <w:rsid w:val="00A51F65"/>
    <w:rsid w:val="00A6071D"/>
    <w:rsid w:val="00A65F94"/>
    <w:rsid w:val="00A6675C"/>
    <w:rsid w:val="00A734A6"/>
    <w:rsid w:val="00A736B3"/>
    <w:rsid w:val="00A7685F"/>
    <w:rsid w:val="00A7729E"/>
    <w:rsid w:val="00A80191"/>
    <w:rsid w:val="00A9477A"/>
    <w:rsid w:val="00A97A73"/>
    <w:rsid w:val="00A97DB8"/>
    <w:rsid w:val="00AA28E7"/>
    <w:rsid w:val="00AA3090"/>
    <w:rsid w:val="00AC0DFD"/>
    <w:rsid w:val="00AC7A45"/>
    <w:rsid w:val="00AE0692"/>
    <w:rsid w:val="00AE34C0"/>
    <w:rsid w:val="00AE7E3A"/>
    <w:rsid w:val="00B07FA4"/>
    <w:rsid w:val="00B121CE"/>
    <w:rsid w:val="00B1305F"/>
    <w:rsid w:val="00B13D5F"/>
    <w:rsid w:val="00B15034"/>
    <w:rsid w:val="00B44106"/>
    <w:rsid w:val="00B53A4F"/>
    <w:rsid w:val="00B702B9"/>
    <w:rsid w:val="00B75CBB"/>
    <w:rsid w:val="00B84E0E"/>
    <w:rsid w:val="00B942A4"/>
    <w:rsid w:val="00BA1ED4"/>
    <w:rsid w:val="00BB52A0"/>
    <w:rsid w:val="00BC36DD"/>
    <w:rsid w:val="00BD25CF"/>
    <w:rsid w:val="00BD4562"/>
    <w:rsid w:val="00BE5057"/>
    <w:rsid w:val="00BE5EE4"/>
    <w:rsid w:val="00BF51F3"/>
    <w:rsid w:val="00C02604"/>
    <w:rsid w:val="00C07360"/>
    <w:rsid w:val="00C104DC"/>
    <w:rsid w:val="00C12581"/>
    <w:rsid w:val="00C243E2"/>
    <w:rsid w:val="00C44C91"/>
    <w:rsid w:val="00C44F61"/>
    <w:rsid w:val="00C610BF"/>
    <w:rsid w:val="00C65CCF"/>
    <w:rsid w:val="00C66161"/>
    <w:rsid w:val="00C708C9"/>
    <w:rsid w:val="00C7325D"/>
    <w:rsid w:val="00C73CA9"/>
    <w:rsid w:val="00C81E41"/>
    <w:rsid w:val="00C91432"/>
    <w:rsid w:val="00C9652D"/>
    <w:rsid w:val="00CA2610"/>
    <w:rsid w:val="00CB08B7"/>
    <w:rsid w:val="00CB2FE2"/>
    <w:rsid w:val="00CB4B9D"/>
    <w:rsid w:val="00CB7192"/>
    <w:rsid w:val="00CC324B"/>
    <w:rsid w:val="00D00200"/>
    <w:rsid w:val="00D00379"/>
    <w:rsid w:val="00D06FAB"/>
    <w:rsid w:val="00D13566"/>
    <w:rsid w:val="00D14F82"/>
    <w:rsid w:val="00D31F86"/>
    <w:rsid w:val="00D44C2A"/>
    <w:rsid w:val="00D52969"/>
    <w:rsid w:val="00D762DB"/>
    <w:rsid w:val="00D85888"/>
    <w:rsid w:val="00DA6065"/>
    <w:rsid w:val="00DC2799"/>
    <w:rsid w:val="00DC4163"/>
    <w:rsid w:val="00DC61A5"/>
    <w:rsid w:val="00DD0E44"/>
    <w:rsid w:val="00DE2FED"/>
    <w:rsid w:val="00E12492"/>
    <w:rsid w:val="00E14BB9"/>
    <w:rsid w:val="00E171AF"/>
    <w:rsid w:val="00E237C7"/>
    <w:rsid w:val="00E44D5B"/>
    <w:rsid w:val="00E46224"/>
    <w:rsid w:val="00E620CA"/>
    <w:rsid w:val="00E72F68"/>
    <w:rsid w:val="00E76F7B"/>
    <w:rsid w:val="00E82704"/>
    <w:rsid w:val="00E8641B"/>
    <w:rsid w:val="00E864A0"/>
    <w:rsid w:val="00E91A93"/>
    <w:rsid w:val="00E923FC"/>
    <w:rsid w:val="00E956F8"/>
    <w:rsid w:val="00EA5A10"/>
    <w:rsid w:val="00EB1D74"/>
    <w:rsid w:val="00EB3828"/>
    <w:rsid w:val="00EC654B"/>
    <w:rsid w:val="00EC79BA"/>
    <w:rsid w:val="00ED18F5"/>
    <w:rsid w:val="00EF1FF9"/>
    <w:rsid w:val="00F05B8C"/>
    <w:rsid w:val="00F23A03"/>
    <w:rsid w:val="00F33591"/>
    <w:rsid w:val="00F36CCA"/>
    <w:rsid w:val="00F36D91"/>
    <w:rsid w:val="00F4215A"/>
    <w:rsid w:val="00F609D4"/>
    <w:rsid w:val="00F6181B"/>
    <w:rsid w:val="00F71C34"/>
    <w:rsid w:val="00F734E5"/>
    <w:rsid w:val="00F74EA2"/>
    <w:rsid w:val="00F753CD"/>
    <w:rsid w:val="00F754C9"/>
    <w:rsid w:val="00F849E0"/>
    <w:rsid w:val="00F875F0"/>
    <w:rsid w:val="00F90380"/>
    <w:rsid w:val="00F93AAE"/>
    <w:rsid w:val="00FA524D"/>
    <w:rsid w:val="00FA5681"/>
    <w:rsid w:val="00FA7738"/>
    <w:rsid w:val="00FB3B49"/>
    <w:rsid w:val="00FB4877"/>
    <w:rsid w:val="00FE4811"/>
    <w:rsid w:val="00FE4C56"/>
    <w:rsid w:val="032E062B"/>
    <w:rsid w:val="0CE17B9E"/>
    <w:rsid w:val="13900EC0"/>
    <w:rsid w:val="16C059FC"/>
    <w:rsid w:val="1D485E7B"/>
    <w:rsid w:val="24D5725F"/>
    <w:rsid w:val="265F360F"/>
    <w:rsid w:val="2AD52E64"/>
    <w:rsid w:val="2CE977D5"/>
    <w:rsid w:val="387031C8"/>
    <w:rsid w:val="3FF479D0"/>
    <w:rsid w:val="413A5FE4"/>
    <w:rsid w:val="43421586"/>
    <w:rsid w:val="4EC6537E"/>
    <w:rsid w:val="7B55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3"/>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4"/>
    <w:autoRedefine/>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5"/>
    <w:autoRedefine/>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6"/>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7"/>
    <w:autoRedefine/>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8"/>
    <w:autoRedefine/>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9"/>
    <w:autoRedefine/>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87"/>
    <w:autoRedefine/>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30"/>
    <w:autoRedefine/>
    <w:semiHidden/>
    <w:unhideWhenUsed/>
    <w:qFormat/>
    <w:uiPriority w:val="99"/>
    <w:pPr>
      <w:spacing w:line="240" w:lineRule="auto"/>
    </w:pPr>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autoRedefine/>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5"/>
    <w:autoRedefine/>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footnote text"/>
    <w:basedOn w:val="1"/>
    <w:link w:val="114"/>
    <w:qFormat/>
    <w:uiPriority w:val="0"/>
    <w:pPr>
      <w:numPr>
        <w:ilvl w:val="0"/>
        <w:numId w:val="1"/>
      </w:numPr>
      <w:adjustRightInd/>
      <w:snapToGrid w:val="0"/>
      <w:spacing w:line="240" w:lineRule="auto"/>
      <w:jc w:val="left"/>
    </w:pPr>
    <w:rPr>
      <w:rFonts w:ascii="宋体" w:hAnsi="Times New Roman" w:cs="Times New Roman"/>
      <w:sz w:val="18"/>
      <w:szCs w:val="18"/>
    </w:rPr>
  </w:style>
  <w:style w:type="paragraph" w:styleId="18">
    <w:name w:val="table of figures"/>
    <w:basedOn w:val="1"/>
    <w:next w:val="1"/>
    <w:link w:val="72"/>
    <w:autoRedefine/>
    <w:semiHidden/>
    <w:unhideWhenUsed/>
    <w:qFormat/>
    <w:uiPriority w:val="99"/>
    <w:pPr>
      <w:ind w:left="200" w:leftChars="200" w:hanging="200" w:hangingChars="200"/>
    </w:pPr>
  </w:style>
  <w:style w:type="paragraph" w:styleId="19">
    <w:name w:val="toc 2"/>
    <w:basedOn w:val="1"/>
    <w:next w:val="1"/>
    <w:autoRedefine/>
    <w:unhideWhenUsed/>
    <w:qFormat/>
    <w:uiPriority w:val="39"/>
    <w:pPr>
      <w:ind w:left="420" w:leftChars="200"/>
    </w:p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Title"/>
    <w:basedOn w:val="1"/>
    <w:next w:val="1"/>
    <w:link w:val="4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23">
    <w:name w:val="Table Grid"/>
    <w:basedOn w:val="2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rPr>
      <w:rFonts w:ascii="宋体" w:hAnsi="Times New Roman" w:eastAsia="宋体" w:cs="宋体"/>
      <w:sz w:val="18"/>
      <w:szCs w:val="18"/>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styleId="27">
    <w:name w:val="annotation reference"/>
    <w:autoRedefine/>
    <w:unhideWhenUsed/>
    <w:qFormat/>
    <w:uiPriority w:val="0"/>
    <w:rPr>
      <w:sz w:val="21"/>
      <w:szCs w:val="21"/>
    </w:rPr>
  </w:style>
  <w:style w:type="character" w:customStyle="1" w:styleId="28">
    <w:name w:val="页眉 Char"/>
    <w:basedOn w:val="24"/>
    <w:link w:val="14"/>
    <w:autoRedefine/>
    <w:qFormat/>
    <w:uiPriority w:val="99"/>
    <w:rPr>
      <w:rFonts w:ascii="Calibri" w:hAnsi="Calibri" w:eastAsia="宋体" w:cs="Calibri"/>
      <w:sz w:val="18"/>
      <w:szCs w:val="18"/>
    </w:rPr>
  </w:style>
  <w:style w:type="character" w:customStyle="1" w:styleId="29">
    <w:name w:val="页脚 Char"/>
    <w:basedOn w:val="24"/>
    <w:link w:val="13"/>
    <w:autoRedefine/>
    <w:qFormat/>
    <w:uiPriority w:val="99"/>
    <w:rPr>
      <w:sz w:val="18"/>
      <w:szCs w:val="18"/>
    </w:rPr>
  </w:style>
  <w:style w:type="character" w:customStyle="1" w:styleId="30">
    <w:name w:val="批注框文本 Char"/>
    <w:basedOn w:val="24"/>
    <w:link w:val="12"/>
    <w:autoRedefine/>
    <w:semiHidden/>
    <w:qFormat/>
    <w:uiPriority w:val="99"/>
    <w:rPr>
      <w:rFonts w:ascii="Calibri" w:hAnsi="Calibri" w:eastAsia="宋体" w:cs="Calibri"/>
      <w:sz w:val="18"/>
      <w:szCs w:val="18"/>
    </w:rPr>
  </w:style>
  <w:style w:type="character" w:customStyle="1" w:styleId="31">
    <w:name w:val="标题 1 Char"/>
    <w:basedOn w:val="24"/>
    <w:link w:val="2"/>
    <w:autoRedefine/>
    <w:qFormat/>
    <w:uiPriority w:val="9"/>
    <w:rPr>
      <w:rFonts w:ascii="Calibri" w:hAnsi="Calibri" w:eastAsia="宋体" w:cs="Calibri"/>
      <w:b/>
      <w:bCs/>
      <w:kern w:val="44"/>
      <w:sz w:val="44"/>
      <w:szCs w:val="44"/>
    </w:rPr>
  </w:style>
  <w:style w:type="character" w:customStyle="1" w:styleId="32">
    <w:name w:val="标题 2 Char"/>
    <w:basedOn w:val="24"/>
    <w:link w:val="3"/>
    <w:autoRedefine/>
    <w:qFormat/>
    <w:uiPriority w:val="9"/>
    <w:rPr>
      <w:rFonts w:asciiTheme="majorHAnsi" w:hAnsiTheme="majorHAnsi" w:eastAsiaTheme="majorEastAsia" w:cstheme="majorBidi"/>
      <w:b/>
      <w:bCs/>
      <w:sz w:val="32"/>
      <w:szCs w:val="32"/>
    </w:rPr>
  </w:style>
  <w:style w:type="character" w:customStyle="1" w:styleId="33">
    <w:name w:val="标题 3 Char"/>
    <w:basedOn w:val="24"/>
    <w:link w:val="4"/>
    <w:autoRedefine/>
    <w:qFormat/>
    <w:uiPriority w:val="9"/>
    <w:rPr>
      <w:rFonts w:ascii="Calibri" w:hAnsi="Calibri" w:eastAsia="宋体" w:cs="Calibri"/>
      <w:b/>
      <w:bCs/>
      <w:sz w:val="32"/>
      <w:szCs w:val="32"/>
    </w:rPr>
  </w:style>
  <w:style w:type="character" w:customStyle="1" w:styleId="34">
    <w:name w:val="标题 4 Char"/>
    <w:basedOn w:val="24"/>
    <w:link w:val="5"/>
    <w:autoRedefine/>
    <w:qFormat/>
    <w:uiPriority w:val="9"/>
    <w:rPr>
      <w:rFonts w:asciiTheme="majorHAnsi" w:hAnsiTheme="majorHAnsi" w:eastAsiaTheme="majorEastAsia" w:cstheme="majorBidi"/>
      <w:b/>
      <w:bCs/>
      <w:sz w:val="28"/>
      <w:szCs w:val="28"/>
    </w:rPr>
  </w:style>
  <w:style w:type="character" w:customStyle="1" w:styleId="35">
    <w:name w:val="标题 5 Char"/>
    <w:basedOn w:val="24"/>
    <w:link w:val="6"/>
    <w:autoRedefine/>
    <w:qFormat/>
    <w:uiPriority w:val="9"/>
    <w:rPr>
      <w:rFonts w:ascii="Calibri" w:hAnsi="Calibri" w:eastAsia="宋体" w:cs="Calibri"/>
      <w:b/>
      <w:bCs/>
      <w:sz w:val="28"/>
      <w:szCs w:val="28"/>
    </w:rPr>
  </w:style>
  <w:style w:type="character" w:customStyle="1" w:styleId="36">
    <w:name w:val="标题 6 Char"/>
    <w:basedOn w:val="24"/>
    <w:link w:val="7"/>
    <w:autoRedefine/>
    <w:qFormat/>
    <w:uiPriority w:val="9"/>
    <w:rPr>
      <w:rFonts w:asciiTheme="majorHAnsi" w:hAnsiTheme="majorHAnsi" w:eastAsiaTheme="majorEastAsia" w:cstheme="majorBidi"/>
      <w:b/>
      <w:bCs/>
      <w:sz w:val="24"/>
      <w:szCs w:val="24"/>
    </w:rPr>
  </w:style>
  <w:style w:type="character" w:customStyle="1" w:styleId="37">
    <w:name w:val="标题 7 Char"/>
    <w:basedOn w:val="24"/>
    <w:link w:val="8"/>
    <w:autoRedefine/>
    <w:qFormat/>
    <w:uiPriority w:val="9"/>
    <w:rPr>
      <w:rFonts w:ascii="Calibri" w:hAnsi="Calibri" w:eastAsia="宋体" w:cs="Calibri"/>
      <w:b/>
      <w:bCs/>
      <w:sz w:val="24"/>
      <w:szCs w:val="24"/>
    </w:rPr>
  </w:style>
  <w:style w:type="character" w:customStyle="1" w:styleId="38">
    <w:name w:val="标题 8 Char"/>
    <w:basedOn w:val="24"/>
    <w:link w:val="9"/>
    <w:autoRedefine/>
    <w:qFormat/>
    <w:uiPriority w:val="9"/>
    <w:rPr>
      <w:rFonts w:asciiTheme="majorHAnsi" w:hAnsiTheme="majorHAnsi" w:eastAsiaTheme="majorEastAsia" w:cstheme="majorBidi"/>
      <w:sz w:val="24"/>
      <w:szCs w:val="24"/>
    </w:rPr>
  </w:style>
  <w:style w:type="character" w:customStyle="1" w:styleId="39">
    <w:name w:val="标题 9 Char"/>
    <w:basedOn w:val="24"/>
    <w:link w:val="10"/>
    <w:autoRedefine/>
    <w:qFormat/>
    <w:uiPriority w:val="9"/>
    <w:rPr>
      <w:rFonts w:asciiTheme="majorHAnsi" w:hAnsiTheme="majorHAnsi" w:eastAsiaTheme="majorEastAsia" w:cstheme="majorBidi"/>
      <w:szCs w:val="21"/>
    </w:rPr>
  </w:style>
  <w:style w:type="character" w:customStyle="1" w:styleId="40">
    <w:name w:val="标题 Char"/>
    <w:basedOn w:val="24"/>
    <w:link w:val="21"/>
    <w:autoRedefine/>
    <w:qFormat/>
    <w:uiPriority w:val="10"/>
    <w:rPr>
      <w:rFonts w:asciiTheme="majorHAnsi" w:hAnsiTheme="majorHAnsi" w:eastAsiaTheme="majorEastAsia" w:cstheme="majorBidi"/>
      <w:b/>
      <w:bCs/>
      <w:sz w:val="32"/>
      <w:szCs w:val="32"/>
    </w:rPr>
  </w:style>
  <w:style w:type="paragraph" w:customStyle="1" w:styleId="41">
    <w:name w:val="章标题"/>
    <w:basedOn w:val="42"/>
    <w:next w:val="44"/>
    <w:link w:val="59"/>
    <w:autoRedefine/>
    <w:qFormat/>
    <w:uiPriority w:val="0"/>
    <w:pPr>
      <w:numPr>
        <w:numId w:val="0"/>
      </w:numPr>
      <w:spacing w:before="156" w:after="156"/>
    </w:pPr>
    <w:rPr>
      <w:rFonts w:ascii="Times New Roman"/>
    </w:rPr>
  </w:style>
  <w:style w:type="paragraph" w:customStyle="1" w:styleId="42">
    <w:name w:val="1章标题"/>
    <w:next w:val="43"/>
    <w:link w:val="58"/>
    <w:autoRedefine/>
    <w:qFormat/>
    <w:uiPriority w:val="99"/>
    <w:pPr>
      <w:numPr>
        <w:ilvl w:val="1"/>
        <w:numId w:val="2"/>
      </w:numPr>
      <w:spacing w:beforeLines="50" w:afterLines="50"/>
      <w:jc w:val="both"/>
      <w:outlineLvl w:val="0"/>
    </w:pPr>
    <w:rPr>
      <w:rFonts w:ascii="黑体" w:hAnsi="Times New Roman" w:eastAsia="黑体" w:cs="黑体"/>
      <w:sz w:val="21"/>
      <w:szCs w:val="21"/>
      <w:lang w:val="en-US" w:eastAsia="zh-CN" w:bidi="ar-SA"/>
    </w:rPr>
  </w:style>
  <w:style w:type="paragraph" w:customStyle="1" w:styleId="43">
    <w:name w:val="标准文件_段"/>
    <w:autoRedefine/>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4">
    <w:name w:val="段"/>
    <w:basedOn w:val="1"/>
    <w:link w:val="49"/>
    <w:autoRedefine/>
    <w:qFormat/>
    <w:uiPriority w:val="0"/>
    <w:pPr>
      <w:spacing w:before="156" w:beforeLines="50" w:after="156" w:afterLines="50" w:line="240" w:lineRule="auto"/>
      <w:ind w:firstLine="420" w:firstLineChars="200"/>
    </w:pPr>
    <w:rPr>
      <w:rFonts w:ascii="Times New Roman" w:hAnsi="Times New Roman"/>
    </w:rPr>
  </w:style>
  <w:style w:type="character" w:customStyle="1" w:styleId="45">
    <w:name w:val="副标题 Char"/>
    <w:basedOn w:val="24"/>
    <w:link w:val="16"/>
    <w:autoRedefine/>
    <w:qFormat/>
    <w:uiPriority w:val="11"/>
    <w:rPr>
      <w:b/>
      <w:bCs/>
      <w:kern w:val="28"/>
      <w:sz w:val="32"/>
      <w:szCs w:val="32"/>
    </w:rPr>
  </w:style>
  <w:style w:type="character" w:customStyle="1" w:styleId="46">
    <w:name w:val="不明显强调1"/>
    <w:basedOn w:val="24"/>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47">
    <w:name w:val="目次、前言、引言"/>
    <w:basedOn w:val="21"/>
    <w:next w:val="44"/>
    <w:link w:val="48"/>
    <w:autoRedefine/>
    <w:qFormat/>
    <w:uiPriority w:val="0"/>
    <w:pPr>
      <w:spacing w:before="851" w:after="680" w:line="240" w:lineRule="auto"/>
    </w:pPr>
    <w:rPr>
      <w:rFonts w:eastAsia="黑体"/>
      <w:b w:val="0"/>
    </w:rPr>
  </w:style>
  <w:style w:type="character" w:customStyle="1" w:styleId="48">
    <w:name w:val="目次、前言、引言 字符"/>
    <w:basedOn w:val="40"/>
    <w:link w:val="47"/>
    <w:autoRedefine/>
    <w:qFormat/>
    <w:uiPriority w:val="0"/>
    <w:rPr>
      <w:rFonts w:eastAsia="黑体" w:asciiTheme="majorHAnsi" w:hAnsiTheme="majorHAnsi" w:cstheme="majorBidi"/>
      <w:b w:val="0"/>
      <w:sz w:val="32"/>
      <w:szCs w:val="32"/>
    </w:rPr>
  </w:style>
  <w:style w:type="character" w:customStyle="1" w:styleId="49">
    <w:name w:val="段 字符"/>
    <w:basedOn w:val="24"/>
    <w:link w:val="44"/>
    <w:autoRedefine/>
    <w:qFormat/>
    <w:uiPriority w:val="0"/>
    <w:rPr>
      <w:rFonts w:cs="Calibri"/>
      <w:kern w:val="2"/>
      <w:sz w:val="21"/>
      <w:szCs w:val="21"/>
    </w:rPr>
  </w:style>
  <w:style w:type="paragraph" w:customStyle="1" w:styleId="50">
    <w:name w:val="标准文件_二级条标题"/>
    <w:next w:val="43"/>
    <w:link w:val="68"/>
    <w:autoRedefine/>
    <w:qFormat/>
    <w:uiPriority w:val="99"/>
    <w:pPr>
      <w:widowControl w:val="0"/>
      <w:numPr>
        <w:ilvl w:val="3"/>
        <w:numId w:val="2"/>
      </w:numPr>
      <w:jc w:val="both"/>
      <w:outlineLvl w:val="2"/>
    </w:pPr>
    <w:rPr>
      <w:rFonts w:ascii="黑体" w:hAnsi="Times New Roman" w:eastAsia="黑体" w:cs="黑体"/>
      <w:sz w:val="21"/>
      <w:szCs w:val="21"/>
      <w:lang w:val="en-US" w:eastAsia="zh-CN" w:bidi="ar-SA"/>
    </w:rPr>
  </w:style>
  <w:style w:type="paragraph" w:customStyle="1" w:styleId="51">
    <w:name w:val="标准文件_三级条标题"/>
    <w:basedOn w:val="50"/>
    <w:next w:val="43"/>
    <w:link w:val="80"/>
    <w:autoRedefine/>
    <w:qFormat/>
    <w:uiPriority w:val="99"/>
    <w:pPr>
      <w:widowControl/>
      <w:numPr>
        <w:ilvl w:val="4"/>
      </w:numPr>
      <w:outlineLvl w:val="3"/>
    </w:pPr>
  </w:style>
  <w:style w:type="paragraph" w:customStyle="1" w:styleId="52">
    <w:name w:val="标准文件_四级条标题"/>
    <w:next w:val="43"/>
    <w:autoRedefine/>
    <w:qFormat/>
    <w:uiPriority w:val="99"/>
    <w:pPr>
      <w:widowControl w:val="0"/>
      <w:numPr>
        <w:ilvl w:val="5"/>
        <w:numId w:val="2"/>
      </w:numPr>
      <w:jc w:val="both"/>
      <w:outlineLvl w:val="4"/>
    </w:pPr>
    <w:rPr>
      <w:rFonts w:ascii="黑体" w:hAnsi="Times New Roman" w:eastAsia="黑体" w:cs="黑体"/>
      <w:sz w:val="21"/>
      <w:szCs w:val="21"/>
      <w:lang w:val="en-US" w:eastAsia="zh-CN" w:bidi="ar-SA"/>
    </w:rPr>
  </w:style>
  <w:style w:type="paragraph" w:customStyle="1" w:styleId="53">
    <w:name w:val="标准文件_五级条标题"/>
    <w:next w:val="43"/>
    <w:autoRedefine/>
    <w:qFormat/>
    <w:uiPriority w:val="99"/>
    <w:pPr>
      <w:widowControl w:val="0"/>
      <w:numPr>
        <w:ilvl w:val="6"/>
        <w:numId w:val="2"/>
      </w:numPr>
      <w:jc w:val="both"/>
      <w:outlineLvl w:val="5"/>
    </w:pPr>
    <w:rPr>
      <w:rFonts w:ascii="黑体" w:hAnsi="Times New Roman" w:eastAsia="黑体" w:cs="黑体"/>
      <w:sz w:val="21"/>
      <w:szCs w:val="21"/>
      <w:lang w:val="en-US" w:eastAsia="zh-CN" w:bidi="ar-SA"/>
    </w:rPr>
  </w:style>
  <w:style w:type="paragraph" w:customStyle="1" w:styleId="54">
    <w:name w:val="标准文件_一级条标题"/>
    <w:basedOn w:val="42"/>
    <w:next w:val="43"/>
    <w:link w:val="60"/>
    <w:autoRedefine/>
    <w:qFormat/>
    <w:uiPriority w:val="99"/>
    <w:pPr>
      <w:numPr>
        <w:ilvl w:val="0"/>
        <w:numId w:val="0"/>
      </w:numPr>
      <w:spacing w:before="156" w:after="156"/>
      <w:outlineLvl w:val="1"/>
    </w:pPr>
  </w:style>
  <w:style w:type="paragraph" w:customStyle="1" w:styleId="55">
    <w:name w:val="前言标题"/>
    <w:next w:val="1"/>
    <w:autoRedefine/>
    <w:qFormat/>
    <w:uiPriority w:val="99"/>
    <w:pPr>
      <w:numPr>
        <w:ilvl w:val="0"/>
        <w:numId w:val="2"/>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56">
    <w:name w:val="List Paragraph"/>
    <w:basedOn w:val="1"/>
    <w:link w:val="74"/>
    <w:autoRedefine/>
    <w:qFormat/>
    <w:uiPriority w:val="99"/>
    <w:pPr>
      <w:adjustRightInd/>
      <w:spacing w:line="240" w:lineRule="auto"/>
      <w:ind w:firstLine="420" w:firstLineChars="200"/>
    </w:pPr>
  </w:style>
  <w:style w:type="paragraph" w:customStyle="1" w:styleId="57">
    <w:name w:val="一级条标题"/>
    <w:basedOn w:val="54"/>
    <w:next w:val="44"/>
    <w:link w:val="61"/>
    <w:autoRedefine/>
    <w:qFormat/>
    <w:uiPriority w:val="0"/>
    <w:pPr>
      <w:jc w:val="left"/>
      <w:outlineLvl w:val="2"/>
    </w:pPr>
    <w:rPr>
      <w:rFonts w:ascii="Times New Roman" w:cs="Times New Roman"/>
    </w:rPr>
  </w:style>
  <w:style w:type="character" w:customStyle="1" w:styleId="58">
    <w:name w:val="1章标题 字符"/>
    <w:basedOn w:val="24"/>
    <w:link w:val="42"/>
    <w:autoRedefine/>
    <w:qFormat/>
    <w:uiPriority w:val="99"/>
    <w:rPr>
      <w:rFonts w:ascii="黑体" w:hAnsi="Times New Roman" w:eastAsia="黑体" w:cs="黑体"/>
      <w:kern w:val="0"/>
      <w:szCs w:val="21"/>
    </w:rPr>
  </w:style>
  <w:style w:type="character" w:customStyle="1" w:styleId="59">
    <w:name w:val="章标题 字符"/>
    <w:basedOn w:val="58"/>
    <w:link w:val="41"/>
    <w:autoRedefine/>
    <w:qFormat/>
    <w:uiPriority w:val="0"/>
    <w:rPr>
      <w:rFonts w:ascii="黑体" w:hAnsi="Times New Roman" w:eastAsia="黑体" w:cs="黑体"/>
      <w:kern w:val="0"/>
      <w:sz w:val="21"/>
      <w:szCs w:val="21"/>
    </w:rPr>
  </w:style>
  <w:style w:type="character" w:customStyle="1" w:styleId="60">
    <w:name w:val="标准文件_一级条标题 字符"/>
    <w:basedOn w:val="58"/>
    <w:link w:val="54"/>
    <w:autoRedefine/>
    <w:qFormat/>
    <w:uiPriority w:val="99"/>
    <w:rPr>
      <w:rFonts w:ascii="黑体" w:hAnsi="Times New Roman" w:eastAsia="黑体" w:cs="黑体"/>
      <w:kern w:val="0"/>
      <w:sz w:val="21"/>
      <w:szCs w:val="21"/>
    </w:rPr>
  </w:style>
  <w:style w:type="character" w:customStyle="1" w:styleId="61">
    <w:name w:val="一级条标题 字符"/>
    <w:basedOn w:val="60"/>
    <w:link w:val="57"/>
    <w:autoRedefine/>
    <w:qFormat/>
    <w:uiPriority w:val="0"/>
    <w:rPr>
      <w:rFonts w:ascii="黑体" w:hAnsi="Times New Roman" w:eastAsia="黑体" w:cs="黑体"/>
      <w:kern w:val="0"/>
      <w:sz w:val="21"/>
      <w:szCs w:val="21"/>
    </w:rPr>
  </w:style>
  <w:style w:type="paragraph" w:customStyle="1" w:styleId="62">
    <w:name w:val="术语"/>
    <w:basedOn w:val="44"/>
    <w:next w:val="44"/>
    <w:link w:val="64"/>
    <w:autoRedefine/>
    <w:qFormat/>
    <w:uiPriority w:val="0"/>
    <w:rPr>
      <w:rFonts w:eastAsia="黑体"/>
    </w:rPr>
  </w:style>
  <w:style w:type="character" w:customStyle="1" w:styleId="63">
    <w:name w:val="段 Char"/>
    <w:autoRedefine/>
    <w:qFormat/>
    <w:uiPriority w:val="0"/>
    <w:rPr>
      <w:rFonts w:ascii="宋体"/>
      <w:sz w:val="21"/>
      <w:lang w:val="en-US" w:eastAsia="zh-CN" w:bidi="ar-SA"/>
    </w:rPr>
  </w:style>
  <w:style w:type="character" w:customStyle="1" w:styleId="64">
    <w:name w:val="术语 字符"/>
    <w:basedOn w:val="49"/>
    <w:link w:val="62"/>
    <w:autoRedefine/>
    <w:qFormat/>
    <w:uiPriority w:val="0"/>
    <w:rPr>
      <w:rFonts w:ascii="Times New Roman" w:hAnsi="Times New Roman" w:eastAsia="黑体" w:cs="Calibri"/>
      <w:kern w:val="2"/>
      <w:sz w:val="21"/>
      <w:szCs w:val="21"/>
    </w:rPr>
  </w:style>
  <w:style w:type="paragraph" w:customStyle="1" w:styleId="65">
    <w:name w:val="注"/>
    <w:basedOn w:val="44"/>
    <w:next w:val="44"/>
    <w:link w:val="67"/>
    <w:autoRedefine/>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6">
    <w:name w:val="二级条标题"/>
    <w:basedOn w:val="50"/>
    <w:next w:val="44"/>
    <w:link w:val="69"/>
    <w:autoRedefine/>
    <w:qFormat/>
    <w:uiPriority w:val="0"/>
    <w:pPr>
      <w:widowControl/>
      <w:numPr>
        <w:ilvl w:val="0"/>
        <w:numId w:val="0"/>
      </w:numPr>
      <w:jc w:val="left"/>
      <w:outlineLvl w:val="3"/>
    </w:pPr>
    <w:rPr>
      <w:rFonts w:ascii="Times New Roman"/>
    </w:rPr>
  </w:style>
  <w:style w:type="character" w:customStyle="1" w:styleId="67">
    <w:name w:val="注 字符"/>
    <w:basedOn w:val="49"/>
    <w:link w:val="65"/>
    <w:autoRedefine/>
    <w:qFormat/>
    <w:uiPriority w:val="0"/>
    <w:rPr>
      <w:rFonts w:ascii="Times New Roman" w:hAnsi="Times New Roman" w:eastAsia="黑体" w:cs="Times New Roman"/>
      <w:kern w:val="0"/>
      <w:sz w:val="18"/>
      <w:szCs w:val="18"/>
    </w:rPr>
  </w:style>
  <w:style w:type="character" w:customStyle="1" w:styleId="68">
    <w:name w:val="标准文件_二级条标题 字符"/>
    <w:basedOn w:val="24"/>
    <w:link w:val="50"/>
    <w:autoRedefine/>
    <w:qFormat/>
    <w:uiPriority w:val="99"/>
    <w:rPr>
      <w:rFonts w:ascii="黑体" w:hAnsi="Times New Roman" w:eastAsia="黑体" w:cs="黑体"/>
      <w:kern w:val="0"/>
      <w:szCs w:val="21"/>
    </w:rPr>
  </w:style>
  <w:style w:type="character" w:customStyle="1" w:styleId="69">
    <w:name w:val="二级条标题 字符"/>
    <w:basedOn w:val="68"/>
    <w:link w:val="66"/>
    <w:autoRedefine/>
    <w:qFormat/>
    <w:uiPriority w:val="0"/>
    <w:rPr>
      <w:rFonts w:ascii="黑体" w:hAnsi="Times New Roman" w:eastAsia="黑体" w:cs="黑体"/>
      <w:kern w:val="0"/>
      <w:sz w:val="21"/>
      <w:szCs w:val="21"/>
    </w:rPr>
  </w:style>
  <w:style w:type="paragraph" w:customStyle="1" w:styleId="70">
    <w:name w:val="正文图题"/>
    <w:basedOn w:val="18"/>
    <w:next w:val="44"/>
    <w:link w:val="73"/>
    <w:autoRedefine/>
    <w:qFormat/>
    <w:uiPriority w:val="0"/>
    <w:pPr>
      <w:numPr>
        <w:ilvl w:val="0"/>
        <w:numId w:val="3"/>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71">
    <w:name w:val="字母列项"/>
    <w:basedOn w:val="56"/>
    <w:next w:val="44"/>
    <w:link w:val="75"/>
    <w:autoRedefine/>
    <w:qFormat/>
    <w:uiPriority w:val="0"/>
    <w:pPr>
      <w:numPr>
        <w:ilvl w:val="0"/>
        <w:numId w:val="4"/>
      </w:numPr>
      <w:ind w:left="777" w:hanging="357" w:firstLineChars="0"/>
      <w:jc w:val="left"/>
    </w:pPr>
    <w:rPr>
      <w:rFonts w:ascii="Times New Roman" w:hAnsi="Times New Roman" w:cs="宋体"/>
      <w:kern w:val="0"/>
    </w:rPr>
  </w:style>
  <w:style w:type="character" w:customStyle="1" w:styleId="72">
    <w:name w:val="图表目录 Char"/>
    <w:basedOn w:val="24"/>
    <w:link w:val="18"/>
    <w:autoRedefine/>
    <w:semiHidden/>
    <w:qFormat/>
    <w:uiPriority w:val="99"/>
    <w:rPr>
      <w:rFonts w:ascii="Calibri" w:hAnsi="Calibri" w:eastAsia="宋体" w:cs="Calibri"/>
      <w:szCs w:val="21"/>
    </w:rPr>
  </w:style>
  <w:style w:type="character" w:customStyle="1" w:styleId="73">
    <w:name w:val="正文图题 字符"/>
    <w:basedOn w:val="72"/>
    <w:link w:val="70"/>
    <w:autoRedefine/>
    <w:qFormat/>
    <w:uiPriority w:val="0"/>
    <w:rPr>
      <w:rFonts w:ascii="Times New Roman" w:hAnsi="Times New Roman" w:eastAsia="黑体" w:cs="Calibri"/>
      <w:szCs w:val="21"/>
    </w:rPr>
  </w:style>
  <w:style w:type="character" w:customStyle="1" w:styleId="74">
    <w:name w:val="列出段落 Char"/>
    <w:basedOn w:val="24"/>
    <w:link w:val="56"/>
    <w:autoRedefine/>
    <w:qFormat/>
    <w:uiPriority w:val="99"/>
    <w:rPr>
      <w:rFonts w:ascii="Calibri" w:hAnsi="Calibri" w:eastAsia="宋体" w:cs="Calibri"/>
      <w:szCs w:val="21"/>
    </w:rPr>
  </w:style>
  <w:style w:type="character" w:customStyle="1" w:styleId="75">
    <w:name w:val="字母列项 字符"/>
    <w:basedOn w:val="74"/>
    <w:link w:val="71"/>
    <w:autoRedefine/>
    <w:qFormat/>
    <w:uiPriority w:val="0"/>
    <w:rPr>
      <w:rFonts w:ascii="Times New Roman" w:hAnsi="Times New Roman" w:eastAsia="宋体" w:cs="宋体"/>
      <w:kern w:val="0"/>
      <w:szCs w:val="21"/>
    </w:rPr>
  </w:style>
  <w:style w:type="paragraph" w:customStyle="1" w:styleId="76">
    <w:name w:val="正文表标题"/>
    <w:basedOn w:val="70"/>
    <w:next w:val="44"/>
    <w:link w:val="78"/>
    <w:autoRedefine/>
    <w:qFormat/>
    <w:uiPriority w:val="0"/>
    <w:pPr>
      <w:numPr>
        <w:numId w:val="5"/>
      </w:numPr>
      <w:ind w:left="0" w:firstLine="0"/>
    </w:pPr>
  </w:style>
  <w:style w:type="paragraph" w:customStyle="1" w:styleId="77">
    <w:name w:val="三级条标题"/>
    <w:basedOn w:val="51"/>
    <w:next w:val="44"/>
    <w:link w:val="81"/>
    <w:autoRedefine/>
    <w:qFormat/>
    <w:uiPriority w:val="0"/>
    <w:pPr>
      <w:spacing w:before="156" w:beforeLines="50" w:after="156" w:afterLines="50"/>
    </w:pPr>
    <w:rPr>
      <w:rFonts w:ascii="Times New Roman"/>
    </w:rPr>
  </w:style>
  <w:style w:type="character" w:customStyle="1" w:styleId="78">
    <w:name w:val="正文表标题 字符"/>
    <w:basedOn w:val="73"/>
    <w:link w:val="76"/>
    <w:autoRedefine/>
    <w:qFormat/>
    <w:uiPriority w:val="0"/>
    <w:rPr>
      <w:rFonts w:ascii="Times New Roman" w:hAnsi="Times New Roman" w:eastAsia="黑体" w:cs="Calibri"/>
      <w:szCs w:val="21"/>
    </w:rPr>
  </w:style>
  <w:style w:type="paragraph" w:customStyle="1" w:styleId="79">
    <w:name w:val="列项（——）"/>
    <w:basedOn w:val="1"/>
    <w:link w:val="83"/>
    <w:autoRedefine/>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80">
    <w:name w:val="标准文件_三级条标题 字符"/>
    <w:basedOn w:val="68"/>
    <w:link w:val="51"/>
    <w:autoRedefine/>
    <w:qFormat/>
    <w:uiPriority w:val="99"/>
    <w:rPr>
      <w:rFonts w:ascii="黑体" w:hAnsi="Times New Roman" w:eastAsia="黑体" w:cs="黑体"/>
      <w:kern w:val="0"/>
      <w:szCs w:val="21"/>
    </w:rPr>
  </w:style>
  <w:style w:type="character" w:customStyle="1" w:styleId="81">
    <w:name w:val="三级条标题 字符"/>
    <w:basedOn w:val="80"/>
    <w:link w:val="77"/>
    <w:autoRedefine/>
    <w:qFormat/>
    <w:uiPriority w:val="0"/>
    <w:rPr>
      <w:rFonts w:ascii="Times New Roman" w:hAnsi="Times New Roman" w:eastAsia="黑体" w:cs="黑体"/>
      <w:kern w:val="0"/>
      <w:szCs w:val="21"/>
    </w:rPr>
  </w:style>
  <w:style w:type="table" w:customStyle="1" w:styleId="82">
    <w:name w:val="网格型1"/>
    <w:basedOn w:val="2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3">
    <w:name w:val="列项（——） 字符"/>
    <w:basedOn w:val="24"/>
    <w:link w:val="79"/>
    <w:autoRedefine/>
    <w:qFormat/>
    <w:uiPriority w:val="0"/>
    <w:rPr>
      <w:rFonts w:ascii="Times New Roman" w:hAnsi="Times New Roman" w:eastAsia="宋体" w:cs="黑体"/>
      <w:kern w:val="0"/>
      <w:szCs w:val="21"/>
      <w:lang w:val="en-US" w:eastAsia="zh-CN"/>
    </w:rPr>
  </w:style>
  <w:style w:type="paragraph" w:customStyle="1" w:styleId="84">
    <w:name w:val="正文公式"/>
    <w:basedOn w:val="1"/>
    <w:link w:val="86"/>
    <w:autoRedefine/>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5">
    <w:name w:val="正文公式1"/>
    <w:basedOn w:val="44"/>
    <w:next w:val="44"/>
    <w:autoRedefine/>
    <w:qFormat/>
    <w:uiPriority w:val="0"/>
    <w:pPr>
      <w:tabs>
        <w:tab w:val="center" w:pos="4200"/>
        <w:tab w:val="right" w:leader="dot" w:pos="9030"/>
      </w:tabs>
      <w:ind w:firstLine="0" w:firstLineChars="0"/>
      <w:jc w:val="center"/>
    </w:pPr>
  </w:style>
  <w:style w:type="character" w:customStyle="1" w:styleId="86">
    <w:name w:val="正文公式 字符"/>
    <w:basedOn w:val="24"/>
    <w:link w:val="84"/>
    <w:autoRedefine/>
    <w:qFormat/>
    <w:uiPriority w:val="0"/>
    <w:rPr>
      <w:rFonts w:ascii="宋体" w:hAnsi="宋体" w:eastAsia="宋体" w:cs="宋体"/>
      <w:szCs w:val="18"/>
    </w:rPr>
  </w:style>
  <w:style w:type="character" w:customStyle="1" w:styleId="87">
    <w:name w:val="批注文字 Char"/>
    <w:link w:val="11"/>
    <w:autoRedefine/>
    <w:qFormat/>
    <w:uiPriority w:val="0"/>
    <w:rPr>
      <w:szCs w:val="24"/>
    </w:rPr>
  </w:style>
  <w:style w:type="character" w:customStyle="1" w:styleId="88">
    <w:name w:val="批注文字 字符"/>
    <w:basedOn w:val="24"/>
    <w:autoRedefine/>
    <w:semiHidden/>
    <w:qFormat/>
    <w:uiPriority w:val="99"/>
    <w:rPr>
      <w:rFonts w:ascii="Calibri" w:hAnsi="Calibri" w:eastAsia="宋体" w:cs="Calibri"/>
      <w:szCs w:val="21"/>
    </w:rPr>
  </w:style>
  <w:style w:type="paragraph" w:customStyle="1" w:styleId="89">
    <w:name w:val="附录标识"/>
    <w:basedOn w:val="1"/>
    <w:next w:val="44"/>
    <w:link w:val="92"/>
    <w:autoRedefine/>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90">
    <w:name w:val="附录标题"/>
    <w:basedOn w:val="89"/>
    <w:next w:val="44"/>
    <w:link w:val="93"/>
    <w:autoRedefine/>
    <w:qFormat/>
    <w:uiPriority w:val="0"/>
    <w:pPr>
      <w:numPr>
        <w:ilvl w:val="0"/>
        <w:numId w:val="6"/>
      </w:numPr>
      <w:spacing w:after="360" w:line="360" w:lineRule="exact"/>
    </w:pPr>
  </w:style>
  <w:style w:type="paragraph" w:customStyle="1" w:styleId="91">
    <w:name w:val="附录章标题"/>
    <w:basedOn w:val="90"/>
    <w:next w:val="44"/>
    <w:link w:val="95"/>
    <w:autoRedefine/>
    <w:qFormat/>
    <w:uiPriority w:val="0"/>
    <w:pPr>
      <w:numPr>
        <w:ilvl w:val="1"/>
      </w:numPr>
      <w:tabs>
        <w:tab w:val="clear" w:pos="360"/>
        <w:tab w:val="clear" w:pos="6405"/>
      </w:tabs>
      <w:spacing w:before="100" w:beforeLines="100" w:after="100" w:afterLines="100" w:line="240" w:lineRule="auto"/>
      <w:jc w:val="left"/>
    </w:pPr>
  </w:style>
  <w:style w:type="character" w:customStyle="1" w:styleId="92">
    <w:name w:val="附录标识 字符"/>
    <w:basedOn w:val="24"/>
    <w:link w:val="89"/>
    <w:autoRedefine/>
    <w:qFormat/>
    <w:uiPriority w:val="0"/>
    <w:rPr>
      <w:rFonts w:ascii="黑体" w:hAnsi="Times New Roman" w:eastAsia="黑体" w:cs="Times New Roman"/>
      <w:kern w:val="0"/>
      <w:szCs w:val="20"/>
      <w:shd w:val="clear" w:color="FFFFFF" w:fill="FFFFFF"/>
    </w:rPr>
  </w:style>
  <w:style w:type="character" w:customStyle="1" w:styleId="93">
    <w:name w:val="附录标题 字符"/>
    <w:basedOn w:val="92"/>
    <w:link w:val="90"/>
    <w:autoRedefine/>
    <w:qFormat/>
    <w:uiPriority w:val="0"/>
    <w:rPr>
      <w:rFonts w:ascii="黑体" w:hAnsi="Times New Roman" w:eastAsia="黑体" w:cs="Times New Roman"/>
      <w:kern w:val="0"/>
      <w:szCs w:val="20"/>
      <w:shd w:val="clear" w:color="FFFFFF" w:fill="FFFFFF"/>
    </w:rPr>
  </w:style>
  <w:style w:type="paragraph" w:customStyle="1" w:styleId="94">
    <w:name w:val="标准文件_正文图标题"/>
    <w:next w:val="1"/>
    <w:autoRedefine/>
    <w:qFormat/>
    <w:uiPriority w:val="99"/>
    <w:pPr>
      <w:numPr>
        <w:ilvl w:val="0"/>
        <w:numId w:val="7"/>
      </w:numPr>
      <w:jc w:val="center"/>
    </w:pPr>
    <w:rPr>
      <w:rFonts w:ascii="黑体" w:hAnsi="Times New Roman" w:eastAsia="黑体" w:cs="黑体"/>
      <w:sz w:val="21"/>
      <w:szCs w:val="21"/>
      <w:lang w:val="en-US" w:eastAsia="zh-CN" w:bidi="ar-SA"/>
    </w:rPr>
  </w:style>
  <w:style w:type="character" w:customStyle="1" w:styleId="95">
    <w:name w:val="附录章标题 字符"/>
    <w:basedOn w:val="93"/>
    <w:link w:val="91"/>
    <w:autoRedefine/>
    <w:qFormat/>
    <w:uiPriority w:val="0"/>
    <w:rPr>
      <w:rFonts w:ascii="黑体" w:hAnsi="Times New Roman" w:eastAsia="黑体" w:cs="Times New Roman"/>
      <w:kern w:val="0"/>
      <w:szCs w:val="20"/>
      <w:shd w:val="clear" w:color="FFFFFF" w:fill="FFFFFF"/>
    </w:rPr>
  </w:style>
  <w:style w:type="paragraph" w:customStyle="1" w:styleId="96">
    <w:name w:val="正文图标题"/>
    <w:next w:val="44"/>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97">
    <w:name w:val="标准称谓"/>
    <w:next w:val="1"/>
    <w:autoRedefine/>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98">
    <w:name w:val="标准文件_页脚偶数页"/>
    <w:autoRedefine/>
    <w:qFormat/>
    <w:uiPriority w:val="99"/>
    <w:rPr>
      <w:rFonts w:ascii="宋体" w:hAnsi="Times New Roman" w:eastAsia="宋体" w:cs="宋体"/>
      <w:sz w:val="18"/>
      <w:szCs w:val="18"/>
      <w:lang w:val="en-US" w:eastAsia="zh-CN" w:bidi="ar-SA"/>
    </w:rPr>
  </w:style>
  <w:style w:type="paragraph" w:customStyle="1" w:styleId="99">
    <w:name w:val="附录一级条标题"/>
    <w:basedOn w:val="91"/>
    <w:next w:val="44"/>
    <w:link w:val="100"/>
    <w:autoRedefine/>
    <w:qFormat/>
    <w:uiPriority w:val="0"/>
    <w:pPr>
      <w:numPr>
        <w:ilvl w:val="2"/>
      </w:numPr>
      <w:spacing w:before="156" w:beforeLines="50" w:after="156" w:afterLines="50"/>
    </w:pPr>
  </w:style>
  <w:style w:type="character" w:customStyle="1" w:styleId="100">
    <w:name w:val="附录一级条标题 字符"/>
    <w:basedOn w:val="95"/>
    <w:link w:val="99"/>
    <w:autoRedefine/>
    <w:qFormat/>
    <w:uiPriority w:val="0"/>
    <w:rPr>
      <w:rFonts w:ascii="黑体" w:hAnsi="Times New Roman" w:eastAsia="黑体" w:cs="Times New Roman"/>
      <w:kern w:val="0"/>
      <w:szCs w:val="20"/>
      <w:shd w:val="clear" w:color="FFFFFF" w:fill="FFFFFF"/>
    </w:rPr>
  </w:style>
  <w:style w:type="paragraph" w:customStyle="1" w:styleId="101">
    <w:name w:val="附录图标题"/>
    <w:basedOn w:val="90"/>
    <w:next w:val="44"/>
    <w:link w:val="103"/>
    <w:autoRedefine/>
    <w:qFormat/>
    <w:uiPriority w:val="0"/>
    <w:pPr>
      <w:numPr>
        <w:ilvl w:val="0"/>
        <w:numId w:val="8"/>
      </w:numPr>
      <w:spacing w:before="50" w:beforeLines="50" w:after="50" w:afterLines="50" w:line="240" w:lineRule="auto"/>
    </w:pPr>
    <w:rPr>
      <w:rFonts w:ascii="Times New Roman"/>
    </w:rPr>
  </w:style>
  <w:style w:type="paragraph" w:customStyle="1" w:styleId="102">
    <w:name w:val="附录表标题"/>
    <w:basedOn w:val="1"/>
    <w:next w:val="44"/>
    <w:autoRedefine/>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3">
    <w:name w:val="附录图标题 字符"/>
    <w:basedOn w:val="93"/>
    <w:link w:val="101"/>
    <w:autoRedefine/>
    <w:qFormat/>
    <w:uiPriority w:val="0"/>
    <w:rPr>
      <w:rFonts w:ascii="Times New Roman" w:hAnsi="Times New Roman" w:eastAsia="黑体" w:cs="Times New Roman"/>
      <w:kern w:val="0"/>
      <w:szCs w:val="20"/>
      <w:shd w:val="clear" w:color="FFFFFF" w:fill="FFFFFF"/>
    </w:rPr>
  </w:style>
  <w:style w:type="paragraph" w:customStyle="1" w:styleId="104">
    <w:name w:val="样式1"/>
    <w:basedOn w:val="89"/>
    <w:next w:val="44"/>
    <w:link w:val="105"/>
    <w:autoRedefine/>
    <w:qFormat/>
    <w:uiPriority w:val="0"/>
    <w:pPr>
      <w:spacing w:before="312" w:after="312"/>
    </w:pPr>
  </w:style>
  <w:style w:type="character" w:customStyle="1" w:styleId="105">
    <w:name w:val="样式1 字符"/>
    <w:basedOn w:val="92"/>
    <w:link w:val="104"/>
    <w:autoRedefine/>
    <w:qFormat/>
    <w:uiPriority w:val="0"/>
    <w:rPr>
      <w:rFonts w:ascii="黑体" w:hAnsi="Times New Roman" w:eastAsia="黑体" w:cs="Times New Roman"/>
      <w:kern w:val="0"/>
      <w:szCs w:val="20"/>
      <w:shd w:val="clear" w:color="FFFFFF" w:fill="FFFFFF"/>
    </w:rPr>
  </w:style>
  <w:style w:type="paragraph" w:customStyle="1" w:styleId="106">
    <w:name w:val="附录图标题1"/>
    <w:basedOn w:val="16"/>
    <w:next w:val="44"/>
    <w:link w:val="108"/>
    <w:autoRedefine/>
    <w:qFormat/>
    <w:uiPriority w:val="0"/>
    <w:pPr>
      <w:spacing w:before="156" w:beforeLines="50" w:after="156" w:afterLines="50" w:line="240" w:lineRule="auto"/>
    </w:pPr>
    <w:rPr>
      <w:rFonts w:ascii="Times New Roman" w:hAnsi="Times New Roman" w:eastAsia="黑体"/>
      <w:b w:val="0"/>
      <w:sz w:val="21"/>
    </w:rPr>
  </w:style>
  <w:style w:type="paragraph" w:customStyle="1" w:styleId="107">
    <w:name w:val="附录表标题1"/>
    <w:basedOn w:val="106"/>
    <w:next w:val="44"/>
    <w:link w:val="109"/>
    <w:autoRedefine/>
    <w:qFormat/>
    <w:uiPriority w:val="0"/>
    <w:pPr>
      <w:spacing w:before="50" w:after="50"/>
    </w:pPr>
  </w:style>
  <w:style w:type="character" w:customStyle="1" w:styleId="108">
    <w:name w:val="附录图标题1 字符"/>
    <w:basedOn w:val="45"/>
    <w:link w:val="106"/>
    <w:autoRedefine/>
    <w:qFormat/>
    <w:uiPriority w:val="0"/>
    <w:rPr>
      <w:rFonts w:ascii="Times New Roman" w:hAnsi="Times New Roman" w:eastAsia="黑体"/>
      <w:b w:val="0"/>
      <w:kern w:val="28"/>
      <w:sz w:val="32"/>
      <w:szCs w:val="32"/>
    </w:rPr>
  </w:style>
  <w:style w:type="character" w:customStyle="1" w:styleId="109">
    <w:name w:val="附录表标题1 字符"/>
    <w:basedOn w:val="108"/>
    <w:link w:val="107"/>
    <w:autoRedefine/>
    <w:qFormat/>
    <w:uiPriority w:val="0"/>
    <w:rPr>
      <w:rFonts w:ascii="Times New Roman" w:hAnsi="Times New Roman" w:eastAsia="黑体"/>
      <w:kern w:val="28"/>
      <w:sz w:val="32"/>
      <w:szCs w:val="32"/>
    </w:rPr>
  </w:style>
  <w:style w:type="paragraph" w:customStyle="1" w:styleId="110">
    <w:name w:val="参考文献、索引"/>
    <w:basedOn w:val="47"/>
    <w:next w:val="44"/>
    <w:link w:val="111"/>
    <w:autoRedefine/>
    <w:qFormat/>
    <w:uiPriority w:val="0"/>
    <w:pPr>
      <w:spacing w:after="284"/>
    </w:pPr>
    <w:rPr>
      <w:rFonts w:ascii="黑体"/>
      <w:sz w:val="21"/>
    </w:rPr>
  </w:style>
  <w:style w:type="character" w:customStyle="1" w:styleId="111">
    <w:name w:val="参考文献、索引 字符"/>
    <w:basedOn w:val="48"/>
    <w:link w:val="110"/>
    <w:autoRedefine/>
    <w:qFormat/>
    <w:uiPriority w:val="0"/>
    <w:rPr>
      <w:rFonts w:ascii="黑体" w:eastAsia="黑体" w:hAnsiTheme="majorHAnsi" w:cstheme="majorBidi"/>
      <w:sz w:val="32"/>
      <w:szCs w:val="32"/>
    </w:rPr>
  </w:style>
  <w:style w:type="character" w:customStyle="1" w:styleId="112">
    <w:name w:val="Unresolved Mention"/>
    <w:basedOn w:val="24"/>
    <w:autoRedefine/>
    <w:semiHidden/>
    <w:unhideWhenUsed/>
    <w:qFormat/>
    <w:uiPriority w:val="99"/>
    <w:rPr>
      <w:color w:val="605E5C"/>
      <w:shd w:val="clear" w:color="auto" w:fill="E1DFDD"/>
    </w:rPr>
  </w:style>
  <w:style w:type="table" w:customStyle="1" w:styleId="113">
    <w:name w:val="Table Normal"/>
    <w:autoRedefine/>
    <w:semiHidden/>
    <w:unhideWhenUsed/>
    <w:qFormat/>
    <w:uiPriority w:val="0"/>
    <w:tblPr>
      <w:tblCellMar>
        <w:top w:w="0" w:type="dxa"/>
        <w:left w:w="0" w:type="dxa"/>
        <w:bottom w:w="0" w:type="dxa"/>
        <w:right w:w="0" w:type="dxa"/>
      </w:tblCellMar>
    </w:tblPr>
  </w:style>
  <w:style w:type="character" w:customStyle="1" w:styleId="114">
    <w:name w:val="脚注文本 Char"/>
    <w:basedOn w:val="24"/>
    <w:link w:val="17"/>
    <w:uiPriority w:val="0"/>
    <w:rPr>
      <w:rFonts w:ascii="宋体"/>
      <w:kern w:val="2"/>
      <w:sz w:val="18"/>
      <w:szCs w:val="18"/>
    </w:rPr>
  </w:style>
  <w:style w:type="paragraph" w:customStyle="1" w:styleId="115">
    <w:name w:val="四级条标题"/>
    <w:basedOn w:val="77"/>
    <w:next w:val="44"/>
    <w:qFormat/>
    <w:uiPriority w:val="0"/>
    <w:pPr>
      <w:numPr>
        <w:ilvl w:val="0"/>
        <w:numId w:val="0"/>
      </w:numPr>
      <w:spacing w:before="50" w:after="50"/>
      <w:jc w:val="left"/>
      <w:outlineLvl w:val="5"/>
    </w:pPr>
    <w:rPr>
      <w:rFonts w:ascii="黑体" w:cs="Times New Roman"/>
    </w:rPr>
  </w:style>
  <w:style w:type="paragraph" w:customStyle="1" w:styleId="116">
    <w:name w:val="五级条标题"/>
    <w:basedOn w:val="115"/>
    <w:next w:val="44"/>
    <w:qFormat/>
    <w:uiPriority w:val="0"/>
    <w:pPr>
      <w:outlineLvl w:val="6"/>
    </w:pPr>
  </w:style>
  <w:style w:type="character" w:customStyle="1" w:styleId="117">
    <w:name w:val="一级条标题 Char"/>
    <w:qFormat/>
    <w:uiPriority w:val="0"/>
    <w:rPr>
      <w:rFonts w:ascii="黑体" w:eastAsia="黑体"/>
      <w:sz w:val="21"/>
      <w:szCs w:val="21"/>
    </w:rPr>
  </w:style>
  <w:style w:type="character" w:customStyle="1" w:styleId="118">
    <w:name w:val="二级条标题 Char"/>
    <w:basedOn w:val="117"/>
    <w:qFormat/>
    <w:uiPriority w:val="0"/>
    <w:rPr>
      <w:rFonts w:ascii="黑体" w:eastAsia="黑体"/>
      <w:sz w:val="21"/>
      <w:szCs w:val="21"/>
    </w:rPr>
  </w:style>
  <w:style w:type="character" w:styleId="119">
    <w:name w:val="Placeholder Text"/>
    <w:basedOn w:val="24"/>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C60B9-A58F-410B-B714-AF067CF3FCA5}">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3862</Words>
  <Characters>4227</Characters>
  <Lines>32</Lines>
  <Paragraphs>9</Paragraphs>
  <TotalTime>415</TotalTime>
  <ScaleCrop>false</ScaleCrop>
  <LinksUpToDate>false</LinksUpToDate>
  <CharactersWithSpaces>4402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2024-10-09T06:58:00Z</dcterms:created>
  <dc:creator>段彦芳</dc:creator>
  <cp:lastModifiedBy>江苏省农业工程学会</cp:lastModifiedBy>
  <cp:lastPrinted>2019-02-21T06:44:00Z</cp:lastPrinted>
  <dcterms:modified xsi:type="dcterms:W3CDTF">2024-10-11T02:28:42Z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5208C8818F534212AF6C885FD8CD1342_13</vt:lpwstr>
  </property>
</Properties>
</file>