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620" w:lineRule="exact"/>
        <w:rPr>
          <w:rFonts w:ascii="Times New Roman" w:hAnsi="Times New Roman" w:eastAsia="黑体"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</w:rPr>
        <w:t>2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  <w:t>2020年主推技术推荐材料撰写格式</w:t>
      </w:r>
    </w:p>
    <w:p>
      <w:pPr>
        <w:snapToGrid w:val="0"/>
        <w:spacing w:line="620" w:lineRule="exact"/>
        <w:ind w:firstLine="649" w:firstLineChars="200"/>
        <w:jc w:val="center"/>
        <w:rPr>
          <w:rFonts w:ascii="Times New Roman" w:hAnsi="Times New Roman" w:eastAsia="华文中宋"/>
          <w:b/>
          <w:color w:val="000000"/>
          <w:w w:val="90"/>
          <w:sz w:val="36"/>
          <w:szCs w:val="36"/>
        </w:rPr>
      </w:pPr>
    </w:p>
    <w:p>
      <w:pPr>
        <w:snapToGrid w:val="0"/>
        <w:spacing w:line="620" w:lineRule="exact"/>
        <w:ind w:firstLine="649" w:firstLineChars="200"/>
        <w:jc w:val="center"/>
        <w:rPr>
          <w:rFonts w:ascii="Times New Roman" w:hAnsi="Times New Roman" w:eastAsia="华文中宋"/>
          <w:b/>
          <w:color w:val="000000"/>
          <w:w w:val="90"/>
          <w:sz w:val="36"/>
          <w:szCs w:val="36"/>
        </w:rPr>
      </w:pPr>
    </w:p>
    <w:p>
      <w:pPr>
        <w:snapToGrid w:val="0"/>
        <w:spacing w:line="620" w:lineRule="exact"/>
        <w:ind w:firstLine="649" w:firstLineChars="200"/>
        <w:jc w:val="center"/>
        <w:rPr>
          <w:rFonts w:ascii="Times New Roman" w:hAnsi="Times New Roman" w:eastAsia="华文中宋"/>
          <w:b/>
          <w:color w:val="000000"/>
          <w:w w:val="90"/>
          <w:sz w:val="36"/>
          <w:szCs w:val="36"/>
        </w:rPr>
      </w:pPr>
      <w:r>
        <w:rPr>
          <w:rFonts w:ascii="Times New Roman" w:hAnsi="Times New Roman" w:eastAsia="华文中宋"/>
          <w:b/>
          <w:color w:val="000000"/>
          <w:w w:val="90"/>
          <w:sz w:val="36"/>
          <w:szCs w:val="36"/>
        </w:rPr>
        <w:t>技术名称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一、技术概述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技术基本情况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技术研发推广背景，能够解决的主要问题等。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技术示范推广情况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推荐技术在小范围示范展示还是已经实现较大范围推广应用。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提质增效情况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指技术试验、示范或推广过程中节约成本、提升品质、增加效益等情况。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（四）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技术获奖情况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以该技术为核心的科技成果获得科技奖励等情况。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二、技术要点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核心技术及其配套技术主要内容。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三、适宜区域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技术适宜推广应用的区域。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四、注意事项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在技术推广应用过程中需特别注意的环节。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五、技术依托单位（不超过3个）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（一）单位名称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联系地址： 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邮政编码：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 系 人：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联系电话：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电子信箱：</w:t>
      </w:r>
      <w:r>
        <w:rPr>
          <w:rFonts w:ascii="Times New Roman" w:hAnsi="Times New Roman"/>
          <w:color w:val="000000"/>
        </w:rPr>
        <w:t xml:space="preserve"> 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（二）单位名称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联系地址：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邮政编码： 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联 系 人： 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联系电话：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电子信箱：</w:t>
      </w:r>
      <w:r>
        <w:rPr>
          <w:rFonts w:ascii="Times New Roman" w:hAnsi="Times New Roman"/>
          <w:color w:val="000000"/>
        </w:rPr>
        <w:t xml:space="preserve"> 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说明：</w:t>
      </w:r>
    </w:p>
    <w:p>
      <w:pPr>
        <w:snapToGrid w:val="0"/>
        <w:spacing w:line="620" w:lineRule="exact"/>
        <w:ind w:firstLine="600" w:firstLineChars="200"/>
        <w:rPr>
          <w:rFonts w:ascii="仿宋_GB2312" w:hAnsi="Times New Roman" w:eastAsia="仿宋_GB2312"/>
          <w:color w:val="000000"/>
          <w:sz w:val="30"/>
          <w:szCs w:val="30"/>
        </w:rPr>
      </w:pPr>
      <w:r>
        <w:rPr>
          <w:rFonts w:hint="eastAsia" w:ascii="仿宋_GB2312" w:hAnsi="Times New Roman" w:eastAsia="仿宋_GB2312"/>
          <w:color w:val="000000"/>
          <w:sz w:val="30"/>
          <w:szCs w:val="30"/>
        </w:rPr>
        <w:t>（1）推荐的每项技术文字数量在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3000字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以内，相关证明材料齐全。</w:t>
      </w:r>
    </w:p>
    <w:p>
      <w:pPr>
        <w:snapToGrid w:val="0"/>
        <w:spacing w:line="62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eastAsia" w:ascii="仿宋_GB2312" w:hAnsi="Times New Roman" w:eastAsia="仿宋_GB2312"/>
          <w:color w:val="000000"/>
          <w:sz w:val="30"/>
          <w:szCs w:val="30"/>
        </w:rPr>
        <w:t>（2）标题使用华文中宋二号字体，正文使用宋体3号字体，其中英文和数字使用新罗马（</w:t>
      </w:r>
      <w:r>
        <w:rPr>
          <w:rFonts w:ascii="Times New Roman" w:hAnsi="Times New Roman" w:eastAsia="仿宋_GB2312"/>
          <w:color w:val="000000"/>
          <w:sz w:val="30"/>
          <w:szCs w:val="30"/>
        </w:rPr>
        <w:t>Times New Rome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）字体，字距为标准值，行距设为固定值</w:t>
      </w:r>
      <w:r>
        <w:rPr>
          <w:rFonts w:ascii="Times New Roman" w:hAnsi="Times New Roman" w:eastAsia="仿宋_GB2312"/>
          <w:color w:val="000000"/>
          <w:sz w:val="30"/>
          <w:szCs w:val="30"/>
        </w:rPr>
        <w:t>3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0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磅。正文采用“一、”“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（一）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>”进行分级，一级标题使用黑体三号不加粗、二级标题使用楷体三号加粗。</w:t>
      </w:r>
    </w:p>
    <w:p/>
    <w:sectPr>
      <w:footerReference r:id="rId4" w:type="default"/>
      <w:footerReference r:id="rId5" w:type="even"/>
      <w:pgSz w:w="11906" w:h="16838"/>
      <w:pgMar w:top="1559" w:right="1644" w:bottom="936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2019-12-05T09:12:00Z</dcterms:created>
  <dc:creator>kjstgc</dc:creator>
  <cp:lastModifiedBy>goveditor</cp:lastModifiedBy>
  <dcterms:modified xsi:type="dcterms:W3CDTF">2019-12-09T02:25:42Z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