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D1B" w:rsidRPr="00912D1B" w:rsidRDefault="00912D1B" w:rsidP="00912D1B">
      <w:pPr>
        <w:widowControl/>
        <w:spacing w:before="675" w:after="600"/>
        <w:jc w:val="center"/>
        <w:outlineLvl w:val="0"/>
        <w:rPr>
          <w:rFonts w:ascii="宋体" w:eastAsia="宋体" w:hAnsi="宋体" w:cs="宋体"/>
          <w:b/>
          <w:bCs/>
          <w:kern w:val="36"/>
          <w:sz w:val="40"/>
          <w:szCs w:val="28"/>
        </w:rPr>
      </w:pPr>
      <w:r w:rsidRPr="00912D1B">
        <w:rPr>
          <w:rFonts w:ascii="宋体" w:eastAsia="宋体" w:hAnsi="宋体" w:cs="宋体"/>
          <w:b/>
          <w:bCs/>
          <w:kern w:val="36"/>
          <w:sz w:val="40"/>
          <w:szCs w:val="28"/>
        </w:rPr>
        <w:t>农业农村部办公厅关于开展2016—2018年度全国农牧渔业丰收奖申报工作的通知</w:t>
      </w:r>
    </w:p>
    <w:p w:rsidR="00912D1B" w:rsidRPr="00912D1B" w:rsidRDefault="00912D1B" w:rsidP="00912D1B">
      <w:pPr>
        <w:widowControl/>
        <w:spacing w:before="240" w:after="240"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各省、自治区、直辖市及计划单列市农业农村（农牧）厅（局、委），新疆生产建设兵团农业局，黑龙江省农垦总局、广东省农垦总局，有关单位：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bdr w:val="none" w:sz="0" w:space="0" w:color="auto" w:frame="1"/>
        </w:rPr>
        <w:t xml:space="preserve">　　 为深入贯彻落实《中华人民共和国农业技术推广法》，发挥全国农牧渔业丰收奖的引领作用，调动广大农业科技人员的积极性、主动性和创造性，加快农业农村科技成果转化应用，促进农业绿色发展和提质增效，助力农业农村现代化和乡村振兴战略实施，根据《全国农牧渔业丰收奖奖励办法》，我部决定组织开展2016—2018年度全国农牧渔业丰收奖（以下简称“丰收奖”）申报与奖励工作。现将有关事项通知如下： </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bdr w:val="none" w:sz="0" w:space="0" w:color="auto" w:frame="1"/>
        </w:rPr>
        <w:t>一、奖励范围和数量 </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丰收奖包括农业技术推广成果奖、农业技术推广贡献奖和农业技术推广合作奖三个奖项。</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农业技术推广成果奖（以下简称“成果奖”）奖励取得显著经济效益、社会效益和生态效益的农业技术推广项目，本次奖励不超过400项，设一、二、三等奖，其中一等奖不超过80项并独立评审。</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农业技术推广贡献奖（以下简称“贡献奖”）奖励长期在农业生产一线从事技术推广工作并做出突出贡献的个人，包括各级国家农业</w:t>
      </w:r>
      <w:r w:rsidRPr="00912D1B">
        <w:rPr>
          <w:rFonts w:ascii="宋体" w:eastAsia="宋体" w:hAnsi="宋体" w:cs="宋体"/>
          <w:kern w:val="0"/>
          <w:sz w:val="28"/>
          <w:szCs w:val="28"/>
          <w:bdr w:val="none" w:sz="0" w:space="0" w:color="auto" w:frame="1"/>
        </w:rPr>
        <w:lastRenderedPageBreak/>
        <w:t>技术推广机构、农业科研教学单位、新型农业经营主体、农业社会化服务组织等的人员。本次奖励不超过500人，其中县及县以下农业技术推广人员占70%以上，乡镇（</w:t>
      </w:r>
      <w:proofErr w:type="gramStart"/>
      <w:r w:rsidRPr="00912D1B">
        <w:rPr>
          <w:rFonts w:ascii="宋体" w:eastAsia="宋体" w:hAnsi="宋体" w:cs="宋体"/>
          <w:kern w:val="0"/>
          <w:sz w:val="28"/>
          <w:szCs w:val="28"/>
          <w:bdr w:val="none" w:sz="0" w:space="0" w:color="auto" w:frame="1"/>
        </w:rPr>
        <w:t>含区域站</w:t>
      </w:r>
      <w:proofErr w:type="gramEnd"/>
      <w:r w:rsidRPr="00912D1B">
        <w:rPr>
          <w:rFonts w:ascii="宋体" w:eastAsia="宋体" w:hAnsi="宋体" w:cs="宋体"/>
          <w:kern w:val="0"/>
          <w:sz w:val="28"/>
          <w:szCs w:val="28"/>
          <w:bdr w:val="none" w:sz="0" w:space="0" w:color="auto" w:frame="1"/>
        </w:rPr>
        <w:t>）级农业技术推广人员占县及县以下农业技术推广人员总量的50%以上。</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农业技术推广合作奖（以下简称“合作奖”）奖励在农业技术推广活动中做出重要贡献的农科教、产学研相结合的多单位合作团队，本次奖励不超过20个。</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贡献奖和合作奖不分奖励等级，均按丰收奖一等奖对待。</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2016—2018年度丰收奖各奖项按照实际奖励名额与推荐名额1:2的比例分配至各申报单位，请各单位在申报时进入“全国农牧渔业丰收奖申报与管理平台”查阅。 </w:t>
      </w:r>
      <w:r w:rsidRPr="00912D1B">
        <w:rPr>
          <w:rFonts w:ascii="宋体" w:eastAsia="宋体" w:hAnsi="宋体" w:cs="宋体"/>
          <w:kern w:val="0"/>
          <w:sz w:val="28"/>
          <w:szCs w:val="28"/>
        </w:rPr>
        <w:t> </w:t>
      </w:r>
    </w:p>
    <w:p w:rsidR="00912D1B" w:rsidRDefault="00912D1B" w:rsidP="00912D1B">
      <w:pPr>
        <w:widowControl/>
        <w:spacing w:line="480" w:lineRule="auto"/>
        <w:jc w:val="left"/>
        <w:rPr>
          <w:rFonts w:ascii="宋体" w:eastAsia="宋体" w:hAnsi="宋体" w:cs="宋体" w:hint="eastAsia"/>
          <w:kern w:val="0"/>
          <w:sz w:val="28"/>
          <w:szCs w:val="28"/>
        </w:rPr>
      </w:pPr>
      <w:r w:rsidRPr="00912D1B">
        <w:rPr>
          <w:rFonts w:ascii="宋体" w:eastAsia="宋体" w:hAnsi="宋体" w:cs="宋体"/>
          <w:kern w:val="0"/>
          <w:sz w:val="28"/>
          <w:szCs w:val="28"/>
          <w:bdr w:val="none" w:sz="0" w:space="0" w:color="auto" w:frame="1"/>
        </w:rPr>
        <w:t>二、评审标准和申报条件</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b/>
          <w:bCs/>
          <w:kern w:val="0"/>
          <w:sz w:val="28"/>
          <w:szCs w:val="28"/>
          <w:bdr w:val="none" w:sz="0" w:space="0" w:color="auto" w:frame="1"/>
        </w:rPr>
        <w:t>（一）成果奖</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1.一等奖评审标准。</w:t>
      </w:r>
      <w:r w:rsidRPr="00912D1B">
        <w:rPr>
          <w:rFonts w:ascii="宋体" w:eastAsia="宋体" w:hAnsi="宋体" w:cs="宋体"/>
          <w:kern w:val="0"/>
          <w:sz w:val="28"/>
          <w:szCs w:val="28"/>
          <w:bdr w:val="none" w:sz="0" w:space="0" w:color="auto" w:frame="1"/>
        </w:rPr>
        <w:t>推广过程中技术集成、熟化等有重大创新；推广方式方法与机制有重大创新，组织管理水平国内领先；创新成果推广范围广、规模大、普及应用率高，促进绿色发展成效显著；推进产业发展和农业增效、农民增收效果显著，取得显著的经济效益、社会效益和生态效益。 </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2.二等奖评审标准。</w:t>
      </w:r>
      <w:r w:rsidRPr="00912D1B">
        <w:rPr>
          <w:rFonts w:ascii="宋体" w:eastAsia="宋体" w:hAnsi="宋体" w:cs="宋体"/>
          <w:kern w:val="0"/>
          <w:sz w:val="28"/>
          <w:szCs w:val="28"/>
          <w:bdr w:val="none" w:sz="0" w:space="0" w:color="auto" w:frame="1"/>
        </w:rPr>
        <w:t>推广过程中技术集成、熟化等有重要创新；推广方式方法与机制有较大创新，组织管理水平国内先进；创新成果推广范围较广、规模较大、普及应用率较高，符合绿色发展要求；推</w:t>
      </w:r>
      <w:r w:rsidRPr="00912D1B">
        <w:rPr>
          <w:rFonts w:ascii="宋体" w:eastAsia="宋体" w:hAnsi="宋体" w:cs="宋体"/>
          <w:kern w:val="0"/>
          <w:sz w:val="28"/>
          <w:szCs w:val="28"/>
          <w:bdr w:val="none" w:sz="0" w:space="0" w:color="auto" w:frame="1"/>
        </w:rPr>
        <w:lastRenderedPageBreak/>
        <w:t>进产业发展和农业增效农民增收效果好，取得较高的经济效益、社会效益和生态效益。</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3.申报条件。</w:t>
      </w:r>
      <w:r w:rsidRPr="00912D1B">
        <w:rPr>
          <w:rFonts w:ascii="宋体" w:eastAsia="宋体" w:hAnsi="宋体" w:cs="宋体"/>
          <w:kern w:val="0"/>
          <w:sz w:val="28"/>
          <w:szCs w:val="28"/>
          <w:bdr w:val="none" w:sz="0" w:space="0" w:color="auto" w:frame="1"/>
        </w:rPr>
        <w:t>申报成果奖的项目，推广的技术或模式要符合绿色提质增效要求；生产规程不违背地方、行业或国家标准；具有成果应用证明；推广活动中涉及的物化成果必须符合有关规定；无重复报奖内容；成果无争议。 </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（二）贡献奖</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1.评审标准。</w:t>
      </w:r>
      <w:r w:rsidRPr="00912D1B">
        <w:rPr>
          <w:rFonts w:ascii="宋体" w:eastAsia="宋体" w:hAnsi="宋体" w:cs="宋体"/>
          <w:kern w:val="0"/>
          <w:sz w:val="28"/>
          <w:szCs w:val="28"/>
          <w:bdr w:val="none" w:sz="0" w:space="0" w:color="auto" w:frame="1"/>
        </w:rPr>
        <w:t>为服务区引进推广重大农业技术3项以上（其中，近3年不少于1项），形成可复制、可推广的技术规范，普及应用率高；示范推广重大集成创新技术，区域内具有独特性和引领性，并取得显著的经济效益、社会效益和生态效益；在基层农技推广方式方法和服务机制创新、农业社会化服务组织培育、特色农业发展等方面业绩突出。</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2.申报条件。</w:t>
      </w:r>
      <w:r w:rsidRPr="00912D1B">
        <w:rPr>
          <w:rFonts w:ascii="宋体" w:eastAsia="宋体" w:hAnsi="宋体" w:cs="宋体"/>
          <w:kern w:val="0"/>
          <w:sz w:val="28"/>
          <w:szCs w:val="28"/>
          <w:bdr w:val="none" w:sz="0" w:space="0" w:color="auto" w:frame="1"/>
        </w:rPr>
        <w:t>申报贡献奖的人员，要热爱祖国，拥护中国共产党领导，具有高尚的职业道德和社会公德；精通业务，常年深入生产一线开展服务，无技术事故或连带责任，为服务区域农业增效、农民增收做出突出贡献；得到服务区域农业部门、农技推广机构、乡镇政府、村级组织、农民群众等广泛认可；县乡农技推广人员须在基层从事推广服务工作累计15年以上或连续在乡镇（含片区）站从事农技推广工作10年以上（不含以行政编制身份从事农技推广工作时间），常年有三分之二以上的工作时间在生产一线从事技术推广服务；地市级及以上相关机构人员须连续从事农业技术推广工作10年以上，常年</w:t>
      </w:r>
      <w:r w:rsidRPr="00912D1B">
        <w:rPr>
          <w:rFonts w:ascii="宋体" w:eastAsia="宋体" w:hAnsi="宋体" w:cs="宋体"/>
          <w:kern w:val="0"/>
          <w:sz w:val="28"/>
          <w:szCs w:val="28"/>
          <w:bdr w:val="none" w:sz="0" w:space="0" w:color="auto" w:frame="1"/>
        </w:rPr>
        <w:lastRenderedPageBreak/>
        <w:t>有三分之一以上时间在一线从事技术服务；新型农业经营主体和社会化服务组织等人员连续从事农业技术推广工作10年以上，常年有三分之二以上的时间在一线从事技术服务。</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在一线从事科技扶贫工作且业绩突出的人员，可优先推荐。同时可适当放宽在工作中有重大贡献的人员从事农业技术推广工作时间限制。曾获农业技术推广贡献奖的人员不再申报。</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（三）合作奖</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1.评审标准。</w:t>
      </w:r>
      <w:r w:rsidRPr="00912D1B">
        <w:rPr>
          <w:rFonts w:ascii="宋体" w:eastAsia="宋体" w:hAnsi="宋体" w:cs="宋体"/>
          <w:kern w:val="0"/>
          <w:sz w:val="28"/>
          <w:szCs w:val="28"/>
          <w:bdr w:val="none" w:sz="0" w:space="0" w:color="auto" w:frame="1"/>
        </w:rPr>
        <w:t>具有明确的目标任务、可持续的合作方式，形成协同推广机制；连续多年合作开展农业技术推广工作，形成具有重大推广价值的技术或模式；带动区域基层农技推广服务能力明显提升，对促进区域产业发展做出突出贡献，对类似区域具有重要引导和借鉴意义。</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2.申报条件。</w:t>
      </w:r>
      <w:r w:rsidRPr="00912D1B">
        <w:rPr>
          <w:rFonts w:ascii="宋体" w:eastAsia="宋体" w:hAnsi="宋体" w:cs="宋体"/>
          <w:kern w:val="0"/>
          <w:sz w:val="28"/>
          <w:szCs w:val="28"/>
          <w:bdr w:val="none" w:sz="0" w:space="0" w:color="auto" w:frame="1"/>
        </w:rPr>
        <w:t>申报合作奖的项目，要求两个及以上系统（其一须为农技推广系统）的多家单位在基层紧密合作开展农业技术推广活动；合作成果在推动农业绿色发展、农业增效和农民增收中发挥突出作用，得到当地政府和农民的认可；连续合作3年（含）以上。</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三、主要完成人和单位</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（一）成果奖主要完成人和主要完成单位</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1.主要完成人。</w:t>
      </w:r>
      <w:r w:rsidRPr="00912D1B">
        <w:rPr>
          <w:rFonts w:ascii="宋体" w:eastAsia="宋体" w:hAnsi="宋体" w:cs="宋体"/>
          <w:kern w:val="0"/>
          <w:sz w:val="28"/>
          <w:szCs w:val="28"/>
          <w:bdr w:val="none" w:sz="0" w:space="0" w:color="auto" w:frame="1"/>
        </w:rPr>
        <w:t>各等级奖项均不超过25人；必须参加本项目实施过程一半以上，在申报项目方案设计、技术集成、示范推广、咨询指导等方面做出重大贡献，并在申报表中具体说明；地市级及以上相关机构各类技术人员比例不得高于30％，乡镇推广机构和各类经营</w:t>
      </w:r>
      <w:r w:rsidRPr="00912D1B">
        <w:rPr>
          <w:rFonts w:ascii="宋体" w:eastAsia="宋体" w:hAnsi="宋体" w:cs="宋体"/>
          <w:kern w:val="0"/>
          <w:sz w:val="28"/>
          <w:szCs w:val="28"/>
          <w:bdr w:val="none" w:sz="0" w:space="0" w:color="auto" w:frame="1"/>
        </w:rPr>
        <w:lastRenderedPageBreak/>
        <w:t>主体人员所占比例不得低于30％；按照贡献大小排序，填写主要完成人情况表，并由本人签名，项目实施</w:t>
      </w:r>
      <w:proofErr w:type="gramStart"/>
      <w:r w:rsidRPr="00912D1B">
        <w:rPr>
          <w:rFonts w:ascii="宋体" w:eastAsia="宋体" w:hAnsi="宋体" w:cs="宋体"/>
          <w:kern w:val="0"/>
          <w:sz w:val="28"/>
          <w:szCs w:val="28"/>
          <w:bdr w:val="none" w:sz="0" w:space="0" w:color="auto" w:frame="1"/>
        </w:rPr>
        <w:t>期所在</w:t>
      </w:r>
      <w:proofErr w:type="gramEnd"/>
      <w:r w:rsidRPr="00912D1B">
        <w:rPr>
          <w:rFonts w:ascii="宋体" w:eastAsia="宋体" w:hAnsi="宋体" w:cs="宋体"/>
          <w:kern w:val="0"/>
          <w:sz w:val="28"/>
          <w:szCs w:val="28"/>
          <w:bdr w:val="none" w:sz="0" w:space="0" w:color="auto" w:frame="1"/>
        </w:rPr>
        <w:t>单位盖章。验收或评价（鉴定）小组成员不能作为所申报项目的主要完成人。</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2.主要完成单位。</w:t>
      </w:r>
      <w:r w:rsidRPr="00912D1B">
        <w:rPr>
          <w:rFonts w:ascii="宋体" w:eastAsia="宋体" w:hAnsi="宋体" w:cs="宋体"/>
          <w:kern w:val="0"/>
          <w:sz w:val="28"/>
          <w:szCs w:val="28"/>
          <w:bdr w:val="none" w:sz="0" w:space="0" w:color="auto" w:frame="1"/>
        </w:rPr>
        <w:t>在农业技术推广工作中做出突出贡献，并具有法人资格；不超过8个。</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（二）合作奖主要完成人和单位</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主要完成人总数不超过35人；主要合作单位不少于5个。每个合作单位的主要完成人不超过10人，应明确各完成人的具体贡献。按照贡献大小排序，填写主要完成人情况表，并由本人签名，合作实施</w:t>
      </w:r>
      <w:proofErr w:type="gramStart"/>
      <w:r w:rsidRPr="00912D1B">
        <w:rPr>
          <w:rFonts w:ascii="宋体" w:eastAsia="宋体" w:hAnsi="宋体" w:cs="宋体"/>
          <w:kern w:val="0"/>
          <w:sz w:val="28"/>
          <w:szCs w:val="28"/>
          <w:bdr w:val="none" w:sz="0" w:space="0" w:color="auto" w:frame="1"/>
        </w:rPr>
        <w:t>期所在</w:t>
      </w:r>
      <w:proofErr w:type="gramEnd"/>
      <w:r w:rsidRPr="00912D1B">
        <w:rPr>
          <w:rFonts w:ascii="宋体" w:eastAsia="宋体" w:hAnsi="宋体" w:cs="宋体"/>
          <w:kern w:val="0"/>
          <w:sz w:val="28"/>
          <w:szCs w:val="28"/>
          <w:bdr w:val="none" w:sz="0" w:space="0" w:color="auto" w:frame="1"/>
        </w:rPr>
        <w:t>单位盖章。</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获得丰收</w:t>
      </w:r>
      <w:proofErr w:type="gramStart"/>
      <w:r w:rsidRPr="00912D1B">
        <w:rPr>
          <w:rFonts w:ascii="宋体" w:eastAsia="宋体" w:hAnsi="宋体" w:cs="宋体"/>
          <w:kern w:val="0"/>
          <w:sz w:val="28"/>
          <w:szCs w:val="28"/>
          <w:bdr w:val="none" w:sz="0" w:space="0" w:color="auto" w:frame="1"/>
        </w:rPr>
        <w:t>奖个人</w:t>
      </w:r>
      <w:proofErr w:type="gramEnd"/>
      <w:r w:rsidRPr="00912D1B">
        <w:rPr>
          <w:rFonts w:ascii="宋体" w:eastAsia="宋体" w:hAnsi="宋体" w:cs="宋体"/>
          <w:kern w:val="0"/>
          <w:sz w:val="28"/>
          <w:szCs w:val="28"/>
          <w:bdr w:val="none" w:sz="0" w:space="0" w:color="auto" w:frame="1"/>
        </w:rPr>
        <w:t>荣誉证书的人员，均为丰收奖主要完成人。行政机关、公务员不得作为丰收奖主要完成单位和主要完成人。一个人同</w:t>
      </w:r>
      <w:proofErr w:type="gramStart"/>
      <w:r w:rsidRPr="00912D1B">
        <w:rPr>
          <w:rFonts w:ascii="宋体" w:eastAsia="宋体" w:hAnsi="宋体" w:cs="宋体"/>
          <w:kern w:val="0"/>
          <w:sz w:val="28"/>
          <w:szCs w:val="28"/>
          <w:bdr w:val="none" w:sz="0" w:space="0" w:color="auto" w:frame="1"/>
        </w:rPr>
        <w:t>一</w:t>
      </w:r>
      <w:proofErr w:type="gramEnd"/>
      <w:r w:rsidRPr="00912D1B">
        <w:rPr>
          <w:rFonts w:ascii="宋体" w:eastAsia="宋体" w:hAnsi="宋体" w:cs="宋体"/>
          <w:kern w:val="0"/>
          <w:sz w:val="28"/>
          <w:szCs w:val="28"/>
          <w:bdr w:val="none" w:sz="0" w:space="0" w:color="auto" w:frame="1"/>
        </w:rPr>
        <w:t>年度只能作为丰收奖一个报奖项目的主要完成人。</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四、成果</w:t>
      </w:r>
      <w:proofErr w:type="gramStart"/>
      <w:r w:rsidRPr="00912D1B">
        <w:rPr>
          <w:rFonts w:ascii="宋体" w:eastAsia="宋体" w:hAnsi="宋体" w:cs="宋体"/>
          <w:kern w:val="0"/>
          <w:sz w:val="28"/>
          <w:szCs w:val="28"/>
          <w:bdr w:val="none" w:sz="0" w:space="0" w:color="auto" w:frame="1"/>
        </w:rPr>
        <w:t>奖效益</w:t>
      </w:r>
      <w:proofErr w:type="gramEnd"/>
      <w:r w:rsidRPr="00912D1B">
        <w:rPr>
          <w:rFonts w:ascii="宋体" w:eastAsia="宋体" w:hAnsi="宋体" w:cs="宋体"/>
          <w:kern w:val="0"/>
          <w:sz w:val="28"/>
          <w:szCs w:val="28"/>
          <w:bdr w:val="none" w:sz="0" w:space="0" w:color="auto" w:frame="1"/>
        </w:rPr>
        <w:t>测算</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（一）经济效益测算包括成果产品总产量、带动增产量、产品收入总额、带动收入增长量、投入产出比、节省支出金额、产品附加值等方面。</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（二）社会效益测算包括产品品质监测结果、成果推广应用面积、劳动力带动量、新兴产业衍生量、公众认可率等方面。</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（三）生态效益测算包括农业投入</w:t>
      </w:r>
      <w:proofErr w:type="gramStart"/>
      <w:r w:rsidRPr="00912D1B">
        <w:rPr>
          <w:rFonts w:ascii="宋体" w:eastAsia="宋体" w:hAnsi="宋体" w:cs="宋体"/>
          <w:kern w:val="0"/>
          <w:sz w:val="28"/>
          <w:szCs w:val="28"/>
          <w:bdr w:val="none" w:sz="0" w:space="0" w:color="auto" w:frame="1"/>
        </w:rPr>
        <w:t>品减少</w:t>
      </w:r>
      <w:proofErr w:type="gramEnd"/>
      <w:r w:rsidRPr="00912D1B">
        <w:rPr>
          <w:rFonts w:ascii="宋体" w:eastAsia="宋体" w:hAnsi="宋体" w:cs="宋体"/>
          <w:kern w:val="0"/>
          <w:sz w:val="28"/>
          <w:szCs w:val="28"/>
          <w:bdr w:val="none" w:sz="0" w:space="0" w:color="auto" w:frame="1"/>
        </w:rPr>
        <w:t>量和利用提高率、秸秆综合利用提高率、养殖副产物综合利用提高率、农膜回收提高率、水</w:t>
      </w:r>
      <w:r w:rsidRPr="00912D1B">
        <w:rPr>
          <w:rFonts w:ascii="宋体" w:eastAsia="宋体" w:hAnsi="宋体" w:cs="宋体"/>
          <w:kern w:val="0"/>
          <w:sz w:val="28"/>
          <w:szCs w:val="28"/>
          <w:bdr w:val="none" w:sz="0" w:space="0" w:color="auto" w:frame="1"/>
        </w:rPr>
        <w:lastRenderedPageBreak/>
        <w:t>土流失减少量、资源利用增长率、环境治理修复面积、生物多样性保护、生态环境改善等方面。</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五、申报材料</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（一）成果奖</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申报</w:t>
      </w:r>
      <w:proofErr w:type="gramStart"/>
      <w:r w:rsidRPr="00912D1B">
        <w:rPr>
          <w:rFonts w:ascii="宋体" w:eastAsia="宋体" w:hAnsi="宋体" w:cs="宋体"/>
          <w:kern w:val="0"/>
          <w:sz w:val="28"/>
          <w:szCs w:val="28"/>
          <w:bdr w:val="none" w:sz="0" w:space="0" w:color="auto" w:frame="1"/>
        </w:rPr>
        <w:t>成果奖须提供</w:t>
      </w:r>
      <w:proofErr w:type="gramEnd"/>
      <w:r w:rsidRPr="00912D1B">
        <w:rPr>
          <w:rFonts w:ascii="宋体" w:eastAsia="宋体" w:hAnsi="宋体" w:cs="宋体"/>
          <w:kern w:val="0"/>
          <w:sz w:val="28"/>
          <w:szCs w:val="28"/>
          <w:bdr w:val="none" w:sz="0" w:space="0" w:color="auto" w:frame="1"/>
        </w:rPr>
        <w:t>材料包括：</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1.农业技术推广成果奖申报书（附件1）；</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2.工作总结；</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3.成果验收或评价报告或其他能证明成果水平和质量的材料；</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4.县级以上农业农村或统计部门成果应用证明（项目实施区域3个县以上的，至少3个县提供证明；3个县以下的，每县提供证明）；</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5.合同书或计划任务书或实施方案。</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（二）贡献奖</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申报</w:t>
      </w:r>
      <w:proofErr w:type="gramStart"/>
      <w:r w:rsidRPr="00912D1B">
        <w:rPr>
          <w:rFonts w:ascii="宋体" w:eastAsia="宋体" w:hAnsi="宋体" w:cs="宋体"/>
          <w:kern w:val="0"/>
          <w:sz w:val="28"/>
          <w:szCs w:val="28"/>
          <w:bdr w:val="none" w:sz="0" w:space="0" w:color="auto" w:frame="1"/>
        </w:rPr>
        <w:t>贡献奖须提供</w:t>
      </w:r>
      <w:proofErr w:type="gramEnd"/>
      <w:r w:rsidRPr="00912D1B">
        <w:rPr>
          <w:rFonts w:ascii="宋体" w:eastAsia="宋体" w:hAnsi="宋体" w:cs="宋体"/>
          <w:kern w:val="0"/>
          <w:sz w:val="28"/>
          <w:szCs w:val="28"/>
          <w:bdr w:val="none" w:sz="0" w:space="0" w:color="auto" w:frame="1"/>
        </w:rPr>
        <w:t>材料包括：</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1.农业技术推广贡献奖申报书（附件2）；</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2.相关应用证明；</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3.其他相关证明材料。</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（三）合作奖</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申报</w:t>
      </w:r>
      <w:proofErr w:type="gramStart"/>
      <w:r w:rsidRPr="00912D1B">
        <w:rPr>
          <w:rFonts w:ascii="宋体" w:eastAsia="宋体" w:hAnsi="宋体" w:cs="宋体"/>
          <w:kern w:val="0"/>
          <w:sz w:val="28"/>
          <w:szCs w:val="28"/>
          <w:bdr w:val="none" w:sz="0" w:space="0" w:color="auto" w:frame="1"/>
        </w:rPr>
        <w:t>合作奖须提供</w:t>
      </w:r>
      <w:proofErr w:type="gramEnd"/>
      <w:r w:rsidRPr="00912D1B">
        <w:rPr>
          <w:rFonts w:ascii="宋体" w:eastAsia="宋体" w:hAnsi="宋体" w:cs="宋体"/>
          <w:kern w:val="0"/>
          <w:sz w:val="28"/>
          <w:szCs w:val="28"/>
          <w:bdr w:val="none" w:sz="0" w:space="0" w:color="auto" w:frame="1"/>
        </w:rPr>
        <w:t>材料包括：</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1.农业技术推广合作奖申报书（附件3）；</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2.工作总结；</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3.合作证明；</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4.相关应用证明；</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lastRenderedPageBreak/>
        <w:t xml:space="preserve">　　</w:t>
      </w:r>
      <w:r w:rsidRPr="00912D1B">
        <w:rPr>
          <w:rFonts w:ascii="宋体" w:eastAsia="宋体" w:hAnsi="宋体" w:cs="宋体"/>
          <w:kern w:val="0"/>
          <w:sz w:val="28"/>
          <w:szCs w:val="28"/>
          <w:bdr w:val="none" w:sz="0" w:space="0" w:color="auto" w:frame="1"/>
        </w:rPr>
        <w:t>5.其他相关证明材料。</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（四）丰收奖申报材料形式审查不合格的不予补正</w:t>
      </w:r>
      <w:r w:rsidRPr="00912D1B">
        <w:rPr>
          <w:rFonts w:ascii="宋体" w:eastAsia="宋体" w:hAnsi="宋体" w:cs="宋体"/>
          <w:kern w:val="0"/>
          <w:sz w:val="28"/>
          <w:szCs w:val="28"/>
          <w:bdr w:val="none" w:sz="0" w:space="0" w:color="auto" w:frame="1"/>
        </w:rPr>
        <w:t>。</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六、省级丰收奖初评</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各省农业农村厅（局、委）牵头成立丰收奖省级评审小组，负责本省丰收奖的申报、初评和推荐工作。省级评审小组由本省从事农业科研、教学、推广以及行政管理的专家代表7—9人组成，其中行政管理专家不得超过2人，并兼顾行业和学科平衡。</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省级评审小组根据农业农村部下达的推荐名额和要求，组织开展本省申报和初评工作。申报单位在申报时，应将申报项目全部内容在本单位公告栏进行为期3天的公示。初评结果须在本省农业农村</w:t>
      </w:r>
      <w:proofErr w:type="gramStart"/>
      <w:r w:rsidRPr="00912D1B">
        <w:rPr>
          <w:rFonts w:ascii="宋体" w:eastAsia="宋体" w:hAnsi="宋体" w:cs="宋体"/>
          <w:kern w:val="0"/>
          <w:sz w:val="28"/>
          <w:szCs w:val="28"/>
          <w:bdr w:val="none" w:sz="0" w:space="0" w:color="auto" w:frame="1"/>
        </w:rPr>
        <w:t>部门官网公示</w:t>
      </w:r>
      <w:proofErr w:type="gramEnd"/>
      <w:r w:rsidRPr="00912D1B">
        <w:rPr>
          <w:rFonts w:ascii="宋体" w:eastAsia="宋体" w:hAnsi="宋体" w:cs="宋体"/>
          <w:kern w:val="0"/>
          <w:sz w:val="28"/>
          <w:szCs w:val="28"/>
          <w:bdr w:val="none" w:sz="0" w:space="0" w:color="auto" w:frame="1"/>
        </w:rPr>
        <w:t>7天。</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七、异议处理及获奖成果追踪</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丰收</w:t>
      </w:r>
      <w:proofErr w:type="gramStart"/>
      <w:r w:rsidRPr="00912D1B">
        <w:rPr>
          <w:rFonts w:ascii="宋体" w:eastAsia="宋体" w:hAnsi="宋体" w:cs="宋体"/>
          <w:kern w:val="0"/>
          <w:sz w:val="28"/>
          <w:szCs w:val="28"/>
          <w:bdr w:val="none" w:sz="0" w:space="0" w:color="auto" w:frame="1"/>
        </w:rPr>
        <w:t>奖实行</w:t>
      </w:r>
      <w:proofErr w:type="gramEnd"/>
      <w:r w:rsidRPr="00912D1B">
        <w:rPr>
          <w:rFonts w:ascii="宋体" w:eastAsia="宋体" w:hAnsi="宋体" w:cs="宋体"/>
          <w:kern w:val="0"/>
          <w:sz w:val="28"/>
          <w:szCs w:val="28"/>
          <w:bdr w:val="none" w:sz="0" w:space="0" w:color="auto" w:frame="1"/>
        </w:rPr>
        <w:t>异议制度。任何单位或者个人可在评审结果公示之日起10个工作日内（以材料寄出邮戳时间为准）向奖励办公室提出书面异议，同时必须提供相关的证明材料。奖励等级不属于异议范围。单位提出异议的，应在异议材料上加盖公章并注明联系方式；个人提出异议的，需写明工作单位和联系方式，并签署真实姓名。</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异议自评审结果公示之日起20个工作日内未处理完毕的，取消其本次获奖资格。</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八、其他有关要求</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lastRenderedPageBreak/>
        <w:t xml:space="preserve">　　</w:t>
      </w:r>
      <w:r w:rsidRPr="00912D1B">
        <w:rPr>
          <w:rFonts w:ascii="宋体" w:eastAsia="宋体" w:hAnsi="宋体" w:cs="宋体"/>
          <w:kern w:val="0"/>
          <w:sz w:val="28"/>
          <w:szCs w:val="28"/>
          <w:bdr w:val="none" w:sz="0" w:space="0" w:color="auto" w:frame="1"/>
        </w:rPr>
        <w:t>（一）各单位要高度重视丰收奖申报工作，按照本通知要求组织申报。为切实提高评奖质量，本届丰收奖奖励工作将增加网络评审环节。</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（二）本次申报农业技术推广成果奖的成果验收或评价（鉴定）时间为2018年12月31日前五年内。 </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三）请各单位接到通知后，登陆“中国农技推广信息服务平台（网址：http：//njtg.nercita.org.cn）”，进入“全国农牧渔业丰收奖申报与管理平台”模块，于2019年5月10日前完成评审、公示及网上填报工作，同时下载打印申报书和附件，一并装订，一式2份，连同推荐</w:t>
      </w:r>
      <w:proofErr w:type="gramStart"/>
      <w:r w:rsidRPr="00912D1B">
        <w:rPr>
          <w:rFonts w:ascii="宋体" w:eastAsia="宋体" w:hAnsi="宋体" w:cs="宋体"/>
          <w:kern w:val="0"/>
          <w:sz w:val="28"/>
          <w:szCs w:val="28"/>
          <w:bdr w:val="none" w:sz="0" w:space="0" w:color="auto" w:frame="1"/>
        </w:rPr>
        <w:t>函寄送</w:t>
      </w:r>
      <w:proofErr w:type="gramEnd"/>
      <w:r w:rsidRPr="00912D1B">
        <w:rPr>
          <w:rFonts w:ascii="宋体" w:eastAsia="宋体" w:hAnsi="宋体" w:cs="宋体"/>
          <w:kern w:val="0"/>
          <w:sz w:val="28"/>
          <w:szCs w:val="28"/>
          <w:bdr w:val="none" w:sz="0" w:space="0" w:color="auto" w:frame="1"/>
        </w:rPr>
        <w:t>农业农村部科技发展中心，过期不予受理。推荐</w:t>
      </w:r>
      <w:proofErr w:type="gramStart"/>
      <w:r w:rsidRPr="00912D1B">
        <w:rPr>
          <w:rFonts w:ascii="宋体" w:eastAsia="宋体" w:hAnsi="宋体" w:cs="宋体"/>
          <w:kern w:val="0"/>
          <w:sz w:val="28"/>
          <w:szCs w:val="28"/>
          <w:bdr w:val="none" w:sz="0" w:space="0" w:color="auto" w:frame="1"/>
        </w:rPr>
        <w:t>函包括</w:t>
      </w:r>
      <w:proofErr w:type="gramEnd"/>
      <w:r w:rsidRPr="00912D1B">
        <w:rPr>
          <w:rFonts w:ascii="宋体" w:eastAsia="宋体" w:hAnsi="宋体" w:cs="宋体"/>
          <w:kern w:val="0"/>
          <w:sz w:val="28"/>
          <w:szCs w:val="28"/>
          <w:bdr w:val="none" w:sz="0" w:space="0" w:color="auto" w:frame="1"/>
        </w:rPr>
        <w:t>推荐项目数量、名称、第一完成单位、第一完成人、奖别、等级以及公示情况等内容，并附丰收奖推荐汇总表（附件4）。 </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（四）为加强评审工作的联络沟通，请各省级评审小组确定一名联络员，填报丰收奖省级联络员信息表（附件5），于2月20日之前报至我部。</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九、联系方式</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（一）农业农村部科技发展中心</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李  董  010—59199375/9376</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邮寄地址：北京市朝阳区东三环南路96号，邮编：100122</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（二）农业农村部科技教育</w:t>
      </w:r>
      <w:proofErr w:type="gramStart"/>
      <w:r w:rsidRPr="00912D1B">
        <w:rPr>
          <w:rFonts w:ascii="宋体" w:eastAsia="宋体" w:hAnsi="宋体" w:cs="宋体"/>
          <w:b/>
          <w:bCs/>
          <w:kern w:val="0"/>
          <w:sz w:val="28"/>
          <w:szCs w:val="28"/>
          <w:bdr w:val="none" w:sz="0" w:space="0" w:color="auto" w:frame="1"/>
        </w:rPr>
        <w:t>司技术</w:t>
      </w:r>
      <w:proofErr w:type="gramEnd"/>
      <w:r w:rsidRPr="00912D1B">
        <w:rPr>
          <w:rFonts w:ascii="宋体" w:eastAsia="宋体" w:hAnsi="宋体" w:cs="宋体"/>
          <w:b/>
          <w:bCs/>
          <w:kern w:val="0"/>
          <w:sz w:val="28"/>
          <w:szCs w:val="28"/>
          <w:bdr w:val="none" w:sz="0" w:space="0" w:color="auto" w:frame="1"/>
        </w:rPr>
        <w:t>推广处 </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王  馨  010—59193003（传真）</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r w:rsidRPr="00912D1B">
        <w:rPr>
          <w:rFonts w:ascii="宋体" w:eastAsia="宋体" w:hAnsi="宋体" w:cs="宋体"/>
          <w:b/>
          <w:bCs/>
          <w:kern w:val="0"/>
          <w:sz w:val="28"/>
          <w:szCs w:val="28"/>
          <w:bdr w:val="none" w:sz="0" w:space="0" w:color="auto" w:frame="1"/>
        </w:rPr>
        <w:t>（三）全国农牧渔业丰收奖申报与管理平台技术支持</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lastRenderedPageBreak/>
        <w:t xml:space="preserve">　　</w:t>
      </w:r>
      <w:r w:rsidRPr="00912D1B">
        <w:rPr>
          <w:rFonts w:ascii="宋体" w:eastAsia="宋体" w:hAnsi="宋体" w:cs="宋体"/>
          <w:kern w:val="0"/>
          <w:sz w:val="28"/>
          <w:szCs w:val="28"/>
          <w:bdr w:val="none" w:sz="0" w:space="0" w:color="auto" w:frame="1"/>
        </w:rPr>
        <w:t>魏新鹏  王建匣   010—51503517/3140</w:t>
      </w:r>
      <w:r w:rsidRPr="00912D1B">
        <w:rPr>
          <w:rFonts w:ascii="宋体" w:eastAsia="宋体" w:hAnsi="宋体" w:cs="宋体"/>
          <w:kern w:val="0"/>
          <w:sz w:val="28"/>
          <w:szCs w:val="28"/>
        </w:rPr>
        <w:t> </w:t>
      </w:r>
    </w:p>
    <w:p w:rsidR="00912D1B"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rPr>
        <w:t xml:space="preserve">　　</w:t>
      </w:r>
    </w:p>
    <w:p w:rsidR="00912D1B" w:rsidRPr="00912D1B" w:rsidRDefault="00912D1B" w:rsidP="00912D1B">
      <w:pPr>
        <w:widowControl/>
        <w:spacing w:line="480" w:lineRule="auto"/>
        <w:jc w:val="left"/>
        <w:rPr>
          <w:rFonts w:ascii="宋体" w:eastAsia="宋体" w:hAnsi="宋体" w:cs="宋体" w:hint="eastAsia"/>
          <w:kern w:val="0"/>
          <w:sz w:val="28"/>
          <w:szCs w:val="28"/>
          <w:bdr w:val="none" w:sz="0" w:space="0" w:color="auto" w:frame="1"/>
        </w:rPr>
      </w:pPr>
      <w:r w:rsidRPr="00912D1B">
        <w:rPr>
          <w:rFonts w:ascii="宋体" w:eastAsia="宋体" w:hAnsi="宋体" w:cs="宋体"/>
          <w:kern w:val="0"/>
          <w:sz w:val="28"/>
          <w:szCs w:val="28"/>
        </w:rPr>
        <w:t xml:space="preserve">　　</w:t>
      </w:r>
      <w:r w:rsidRPr="00912D1B">
        <w:rPr>
          <w:rFonts w:ascii="宋体" w:eastAsia="宋体" w:hAnsi="宋体" w:cs="宋体"/>
          <w:kern w:val="0"/>
          <w:sz w:val="28"/>
          <w:szCs w:val="28"/>
          <w:bdr w:val="none" w:sz="0" w:space="0" w:color="auto" w:frame="1"/>
        </w:rPr>
        <w:t>                                 </w:t>
      </w:r>
      <w:r w:rsidRPr="00912D1B">
        <w:rPr>
          <w:rFonts w:ascii="宋体" w:eastAsia="宋体" w:hAnsi="宋体" w:cs="宋体"/>
          <w:kern w:val="0"/>
          <w:sz w:val="28"/>
          <w:szCs w:val="28"/>
        </w:rPr>
        <w:t> </w:t>
      </w:r>
      <w:r>
        <w:rPr>
          <w:rFonts w:ascii="宋体" w:eastAsia="宋体" w:hAnsi="宋体" w:cs="宋体" w:hint="eastAsia"/>
          <w:kern w:val="0"/>
          <w:sz w:val="28"/>
          <w:szCs w:val="28"/>
        </w:rPr>
        <w:t xml:space="preserve">              </w:t>
      </w:r>
      <w:r w:rsidRPr="00912D1B">
        <w:rPr>
          <w:rFonts w:ascii="宋体" w:eastAsia="宋体" w:hAnsi="宋体" w:cs="宋体"/>
          <w:kern w:val="0"/>
          <w:sz w:val="28"/>
          <w:szCs w:val="28"/>
          <w:bdr w:val="none" w:sz="0" w:space="0" w:color="auto" w:frame="1"/>
        </w:rPr>
        <w:t>农业农村部办公厅</w:t>
      </w:r>
    </w:p>
    <w:p w:rsidR="00CE0487" w:rsidRPr="00912D1B" w:rsidRDefault="00912D1B" w:rsidP="00912D1B">
      <w:pPr>
        <w:widowControl/>
        <w:spacing w:line="480" w:lineRule="auto"/>
        <w:jc w:val="left"/>
        <w:rPr>
          <w:rFonts w:ascii="宋体" w:eastAsia="宋体" w:hAnsi="宋体" w:cs="宋体"/>
          <w:kern w:val="0"/>
          <w:sz w:val="28"/>
          <w:szCs w:val="28"/>
        </w:rPr>
      </w:pPr>
      <w:r w:rsidRPr="00912D1B">
        <w:rPr>
          <w:rFonts w:ascii="宋体" w:eastAsia="宋体" w:hAnsi="宋体" w:cs="宋体"/>
          <w:kern w:val="0"/>
          <w:sz w:val="28"/>
          <w:szCs w:val="28"/>
          <w:bdr w:val="none" w:sz="0" w:space="0" w:color="auto" w:frame="1"/>
        </w:rPr>
        <w:t> </w:t>
      </w:r>
      <w:r>
        <w:rPr>
          <w:rFonts w:ascii="宋体" w:eastAsia="宋体" w:hAnsi="宋体" w:cs="宋体" w:hint="eastAsia"/>
          <w:kern w:val="0"/>
          <w:sz w:val="28"/>
          <w:szCs w:val="28"/>
          <w:bdr w:val="none" w:sz="0" w:space="0" w:color="auto" w:frame="1"/>
        </w:rPr>
        <w:t xml:space="preserve">                           </w:t>
      </w:r>
      <w:r w:rsidRPr="00912D1B">
        <w:rPr>
          <w:rFonts w:ascii="宋体" w:eastAsia="宋体" w:hAnsi="宋体" w:cs="宋体"/>
          <w:kern w:val="0"/>
          <w:sz w:val="28"/>
          <w:szCs w:val="28"/>
          <w:bdr w:val="none" w:sz="0" w:space="0" w:color="auto" w:frame="1"/>
        </w:rPr>
        <w:t>2019年2月11日</w:t>
      </w:r>
      <w:bookmarkStart w:id="0" w:name="_GoBack"/>
      <w:bookmarkEnd w:id="0"/>
    </w:p>
    <w:sectPr w:rsidR="00CE0487" w:rsidRPr="00912D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65609"/>
    <w:multiLevelType w:val="multilevel"/>
    <w:tmpl w:val="A7B0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3C"/>
    <w:rsid w:val="00912D1B"/>
    <w:rsid w:val="00CB003C"/>
    <w:rsid w:val="00CE0487"/>
    <w:rsid w:val="00FA1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12D1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12D1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2D1B"/>
    <w:rPr>
      <w:rFonts w:ascii="宋体" w:eastAsia="宋体" w:hAnsi="宋体" w:cs="宋体"/>
      <w:b/>
      <w:bCs/>
      <w:kern w:val="36"/>
      <w:sz w:val="48"/>
      <w:szCs w:val="48"/>
    </w:rPr>
  </w:style>
  <w:style w:type="character" w:customStyle="1" w:styleId="2Char">
    <w:name w:val="标题 2 Char"/>
    <w:basedOn w:val="a0"/>
    <w:link w:val="2"/>
    <w:uiPriority w:val="9"/>
    <w:rsid w:val="00912D1B"/>
    <w:rPr>
      <w:rFonts w:ascii="宋体" w:eastAsia="宋体" w:hAnsi="宋体" w:cs="宋体"/>
      <w:b/>
      <w:bCs/>
      <w:kern w:val="0"/>
      <w:sz w:val="36"/>
      <w:szCs w:val="36"/>
    </w:rPr>
  </w:style>
  <w:style w:type="character" w:customStyle="1" w:styleId="dc2">
    <w:name w:val="dc_2"/>
    <w:basedOn w:val="a0"/>
    <w:rsid w:val="00912D1B"/>
  </w:style>
  <w:style w:type="character" w:customStyle="1" w:styleId="dc3">
    <w:name w:val="dc_3"/>
    <w:basedOn w:val="a0"/>
    <w:rsid w:val="00912D1B"/>
  </w:style>
  <w:style w:type="character" w:customStyle="1" w:styleId="fontsize">
    <w:name w:val="font_size"/>
    <w:basedOn w:val="a0"/>
    <w:rsid w:val="00912D1B"/>
  </w:style>
  <w:style w:type="character" w:styleId="a3">
    <w:name w:val="Hyperlink"/>
    <w:basedOn w:val="a0"/>
    <w:uiPriority w:val="99"/>
    <w:semiHidden/>
    <w:unhideWhenUsed/>
    <w:rsid w:val="00912D1B"/>
    <w:rPr>
      <w:color w:val="0000FF"/>
      <w:u w:val="single"/>
    </w:rPr>
  </w:style>
  <w:style w:type="paragraph" w:styleId="a4">
    <w:name w:val="Normal (Web)"/>
    <w:basedOn w:val="a"/>
    <w:uiPriority w:val="99"/>
    <w:semiHidden/>
    <w:unhideWhenUsed/>
    <w:rsid w:val="00912D1B"/>
    <w:pPr>
      <w:widowControl/>
      <w:spacing w:before="100" w:beforeAutospacing="1" w:after="100" w:afterAutospacing="1"/>
      <w:jc w:val="left"/>
    </w:pPr>
    <w:rPr>
      <w:rFonts w:ascii="宋体" w:eastAsia="宋体" w:hAnsi="宋体" w:cs="宋体"/>
      <w:kern w:val="0"/>
      <w:sz w:val="24"/>
      <w:szCs w:val="24"/>
    </w:rPr>
  </w:style>
  <w:style w:type="character" w:customStyle="1" w:styleId="xiangqingfujian">
    <w:name w:val="xiangqing_fujian"/>
    <w:basedOn w:val="a0"/>
    <w:rsid w:val="00912D1B"/>
  </w:style>
  <w:style w:type="paragraph" w:styleId="a5">
    <w:name w:val="Balloon Text"/>
    <w:basedOn w:val="a"/>
    <w:link w:val="Char"/>
    <w:uiPriority w:val="99"/>
    <w:semiHidden/>
    <w:unhideWhenUsed/>
    <w:rsid w:val="00912D1B"/>
    <w:rPr>
      <w:sz w:val="18"/>
      <w:szCs w:val="18"/>
    </w:rPr>
  </w:style>
  <w:style w:type="character" w:customStyle="1" w:styleId="Char">
    <w:name w:val="批注框文本 Char"/>
    <w:basedOn w:val="a0"/>
    <w:link w:val="a5"/>
    <w:uiPriority w:val="99"/>
    <w:semiHidden/>
    <w:rsid w:val="00912D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12D1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912D1B"/>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12D1B"/>
    <w:rPr>
      <w:rFonts w:ascii="宋体" w:eastAsia="宋体" w:hAnsi="宋体" w:cs="宋体"/>
      <w:b/>
      <w:bCs/>
      <w:kern w:val="36"/>
      <w:sz w:val="48"/>
      <w:szCs w:val="48"/>
    </w:rPr>
  </w:style>
  <w:style w:type="character" w:customStyle="1" w:styleId="2Char">
    <w:name w:val="标题 2 Char"/>
    <w:basedOn w:val="a0"/>
    <w:link w:val="2"/>
    <w:uiPriority w:val="9"/>
    <w:rsid w:val="00912D1B"/>
    <w:rPr>
      <w:rFonts w:ascii="宋体" w:eastAsia="宋体" w:hAnsi="宋体" w:cs="宋体"/>
      <w:b/>
      <w:bCs/>
      <w:kern w:val="0"/>
      <w:sz w:val="36"/>
      <w:szCs w:val="36"/>
    </w:rPr>
  </w:style>
  <w:style w:type="character" w:customStyle="1" w:styleId="dc2">
    <w:name w:val="dc_2"/>
    <w:basedOn w:val="a0"/>
    <w:rsid w:val="00912D1B"/>
  </w:style>
  <w:style w:type="character" w:customStyle="1" w:styleId="dc3">
    <w:name w:val="dc_3"/>
    <w:basedOn w:val="a0"/>
    <w:rsid w:val="00912D1B"/>
  </w:style>
  <w:style w:type="character" w:customStyle="1" w:styleId="fontsize">
    <w:name w:val="font_size"/>
    <w:basedOn w:val="a0"/>
    <w:rsid w:val="00912D1B"/>
  </w:style>
  <w:style w:type="character" w:styleId="a3">
    <w:name w:val="Hyperlink"/>
    <w:basedOn w:val="a0"/>
    <w:uiPriority w:val="99"/>
    <w:semiHidden/>
    <w:unhideWhenUsed/>
    <w:rsid w:val="00912D1B"/>
    <w:rPr>
      <w:color w:val="0000FF"/>
      <w:u w:val="single"/>
    </w:rPr>
  </w:style>
  <w:style w:type="paragraph" w:styleId="a4">
    <w:name w:val="Normal (Web)"/>
    <w:basedOn w:val="a"/>
    <w:uiPriority w:val="99"/>
    <w:semiHidden/>
    <w:unhideWhenUsed/>
    <w:rsid w:val="00912D1B"/>
    <w:pPr>
      <w:widowControl/>
      <w:spacing w:before="100" w:beforeAutospacing="1" w:after="100" w:afterAutospacing="1"/>
      <w:jc w:val="left"/>
    </w:pPr>
    <w:rPr>
      <w:rFonts w:ascii="宋体" w:eastAsia="宋体" w:hAnsi="宋体" w:cs="宋体"/>
      <w:kern w:val="0"/>
      <w:sz w:val="24"/>
      <w:szCs w:val="24"/>
    </w:rPr>
  </w:style>
  <w:style w:type="character" w:customStyle="1" w:styleId="xiangqingfujian">
    <w:name w:val="xiangqing_fujian"/>
    <w:basedOn w:val="a0"/>
    <w:rsid w:val="00912D1B"/>
  </w:style>
  <w:style w:type="paragraph" w:styleId="a5">
    <w:name w:val="Balloon Text"/>
    <w:basedOn w:val="a"/>
    <w:link w:val="Char"/>
    <w:uiPriority w:val="99"/>
    <w:semiHidden/>
    <w:unhideWhenUsed/>
    <w:rsid w:val="00912D1B"/>
    <w:rPr>
      <w:sz w:val="18"/>
      <w:szCs w:val="18"/>
    </w:rPr>
  </w:style>
  <w:style w:type="character" w:customStyle="1" w:styleId="Char">
    <w:name w:val="批注框文本 Char"/>
    <w:basedOn w:val="a0"/>
    <w:link w:val="a5"/>
    <w:uiPriority w:val="99"/>
    <w:semiHidden/>
    <w:rsid w:val="00912D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740204">
      <w:bodyDiv w:val="1"/>
      <w:marLeft w:val="0"/>
      <w:marRight w:val="0"/>
      <w:marTop w:val="0"/>
      <w:marBottom w:val="0"/>
      <w:divBdr>
        <w:top w:val="none" w:sz="0" w:space="0" w:color="auto"/>
        <w:left w:val="none" w:sz="0" w:space="0" w:color="auto"/>
        <w:bottom w:val="none" w:sz="0" w:space="0" w:color="auto"/>
        <w:right w:val="none" w:sz="0" w:space="0" w:color="auto"/>
      </w:divBdr>
      <w:divsChild>
        <w:div w:id="969093981">
          <w:marLeft w:val="0"/>
          <w:marRight w:val="0"/>
          <w:marTop w:val="0"/>
          <w:marBottom w:val="0"/>
          <w:divBdr>
            <w:top w:val="none" w:sz="0" w:space="0" w:color="auto"/>
            <w:left w:val="none" w:sz="0" w:space="0" w:color="auto"/>
            <w:bottom w:val="none" w:sz="0" w:space="0" w:color="auto"/>
            <w:right w:val="none" w:sz="0" w:space="0" w:color="auto"/>
          </w:divBdr>
          <w:divsChild>
            <w:div w:id="1100905989">
              <w:marLeft w:val="0"/>
              <w:marRight w:val="0"/>
              <w:marTop w:val="0"/>
              <w:marBottom w:val="0"/>
              <w:divBdr>
                <w:top w:val="single" w:sz="6" w:space="0" w:color="DDDDDD"/>
                <w:left w:val="single" w:sz="6" w:space="23" w:color="DDDDDD"/>
                <w:bottom w:val="single" w:sz="6" w:space="0" w:color="DDDDDD"/>
                <w:right w:val="single" w:sz="6" w:space="23" w:color="DDDDDD"/>
              </w:divBdr>
              <w:divsChild>
                <w:div w:id="1294099346">
                  <w:marLeft w:val="0"/>
                  <w:marRight w:val="0"/>
                  <w:marTop w:val="0"/>
                  <w:marBottom w:val="600"/>
                  <w:divBdr>
                    <w:top w:val="none" w:sz="0" w:space="10" w:color="auto"/>
                    <w:left w:val="none" w:sz="0" w:space="0" w:color="auto"/>
                    <w:bottom w:val="single" w:sz="6" w:space="10" w:color="DDDDDD"/>
                    <w:right w:val="none" w:sz="0" w:space="0" w:color="auto"/>
                  </w:divBdr>
                </w:div>
                <w:div w:id="1843809477">
                  <w:marLeft w:val="0"/>
                  <w:marRight w:val="0"/>
                  <w:marTop w:val="0"/>
                  <w:marBottom w:val="0"/>
                  <w:divBdr>
                    <w:top w:val="none" w:sz="0" w:space="0" w:color="auto"/>
                    <w:left w:val="none" w:sz="0" w:space="0" w:color="auto"/>
                    <w:bottom w:val="none" w:sz="0" w:space="0" w:color="auto"/>
                    <w:right w:val="none" w:sz="0" w:space="0" w:color="auto"/>
                  </w:divBdr>
                </w:div>
                <w:div w:id="1493182291">
                  <w:marLeft w:val="0"/>
                  <w:marRight w:val="0"/>
                  <w:marTop w:val="0"/>
                  <w:marBottom w:val="450"/>
                  <w:divBdr>
                    <w:top w:val="none" w:sz="0" w:space="0" w:color="auto"/>
                    <w:left w:val="none" w:sz="0" w:space="0" w:color="auto"/>
                    <w:bottom w:val="none" w:sz="0" w:space="0" w:color="auto"/>
                    <w:right w:val="none" w:sz="0" w:space="0" w:color="auto"/>
                  </w:divBdr>
                  <w:divsChild>
                    <w:div w:id="1896550033">
                      <w:marLeft w:val="0"/>
                      <w:marRight w:val="0"/>
                      <w:marTop w:val="0"/>
                      <w:marBottom w:val="0"/>
                      <w:divBdr>
                        <w:top w:val="none" w:sz="0" w:space="0" w:color="auto"/>
                        <w:left w:val="none" w:sz="0" w:space="0" w:color="auto"/>
                        <w:bottom w:val="none" w:sz="0" w:space="0" w:color="auto"/>
                        <w:right w:val="none" w:sz="0" w:space="0" w:color="auto"/>
                      </w:divBdr>
                      <w:divsChild>
                        <w:div w:id="916286839">
                          <w:marLeft w:val="0"/>
                          <w:marRight w:val="0"/>
                          <w:marTop w:val="0"/>
                          <w:marBottom w:val="150"/>
                          <w:divBdr>
                            <w:top w:val="single" w:sz="6" w:space="0" w:color="DDDDDD"/>
                            <w:left w:val="none" w:sz="0" w:space="11" w:color="auto"/>
                            <w:bottom w:val="single" w:sz="6" w:space="0" w:color="DDDDDD"/>
                            <w:right w:val="none" w:sz="0" w:space="0" w:color="auto"/>
                          </w:divBdr>
                        </w:div>
                      </w:divsChild>
                    </w:div>
                  </w:divsChild>
                </w:div>
              </w:divsChild>
            </w:div>
          </w:divsChild>
        </w:div>
        <w:div w:id="14816005">
          <w:marLeft w:val="0"/>
          <w:marRight w:val="0"/>
          <w:marTop w:val="375"/>
          <w:marBottom w:val="0"/>
          <w:divBdr>
            <w:top w:val="none" w:sz="0" w:space="0" w:color="auto"/>
            <w:left w:val="none" w:sz="0" w:space="0" w:color="auto"/>
            <w:bottom w:val="none" w:sz="0" w:space="0" w:color="auto"/>
            <w:right w:val="none" w:sz="0" w:space="0" w:color="auto"/>
          </w:divBdr>
          <w:divsChild>
            <w:div w:id="1762800003">
              <w:marLeft w:val="0"/>
              <w:marRight w:val="0"/>
              <w:marTop w:val="0"/>
              <w:marBottom w:val="0"/>
              <w:divBdr>
                <w:top w:val="single" w:sz="6" w:space="0" w:color="C3CAC3"/>
                <w:left w:val="single" w:sz="6" w:space="0" w:color="C3CAC3"/>
                <w:bottom w:val="single" w:sz="6" w:space="0" w:color="C3CAC3"/>
                <w:right w:val="single" w:sz="6" w:space="0" w:color="C3CAC3"/>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645</Words>
  <Characters>3681</Characters>
  <Application>Microsoft Office Word</Application>
  <DocSecurity>0</DocSecurity>
  <Lines>30</Lines>
  <Paragraphs>8</Paragraphs>
  <ScaleCrop>false</ScaleCrop>
  <Company>Hewlett-Packard Company</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俞文轶</dc:creator>
  <cp:keywords/>
  <dc:description/>
  <cp:lastModifiedBy>俞文轶</cp:lastModifiedBy>
  <cp:revision>3</cp:revision>
  <dcterms:created xsi:type="dcterms:W3CDTF">2019-02-20T08:30:00Z</dcterms:created>
  <dcterms:modified xsi:type="dcterms:W3CDTF">2019-02-20T08:33:00Z</dcterms:modified>
</cp:coreProperties>
</file>