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7D6" w:rsidRPr="00D547D6" w:rsidRDefault="00D547D6" w:rsidP="00096E2F">
      <w:pPr>
        <w:widowControl/>
        <w:jc w:val="center"/>
        <w:rPr>
          <w:rFonts w:ascii="宋体" w:eastAsia="宋体" w:hAnsi="宋体" w:cs="宋体"/>
          <w:kern w:val="0"/>
          <w:sz w:val="24"/>
          <w:szCs w:val="24"/>
        </w:rPr>
      </w:pPr>
      <w:r w:rsidRPr="00D547D6">
        <w:rPr>
          <w:rFonts w:ascii="宋体" w:eastAsia="宋体" w:hAnsi="宋体" w:cs="宋体" w:hint="eastAsia"/>
          <w:b/>
          <w:bCs/>
          <w:color w:val="3D3D3D"/>
          <w:kern w:val="0"/>
          <w:sz w:val="33"/>
          <w:szCs w:val="33"/>
          <w:shd w:val="clear" w:color="auto" w:fill="FFFFFF"/>
        </w:rPr>
        <w:t>市科委关于发布《</w:t>
      </w:r>
      <w:bookmarkStart w:id="0" w:name="_GoBack"/>
      <w:r w:rsidRPr="00D547D6">
        <w:rPr>
          <w:rFonts w:ascii="宋体" w:eastAsia="宋体" w:hAnsi="宋体" w:cs="宋体" w:hint="eastAsia"/>
          <w:b/>
          <w:bCs/>
          <w:color w:val="3D3D3D"/>
          <w:kern w:val="0"/>
          <w:sz w:val="33"/>
          <w:szCs w:val="33"/>
          <w:shd w:val="clear" w:color="auto" w:fill="FFFFFF"/>
        </w:rPr>
        <w:t>2018年度南京市软科学研究计划项目申报指南</w:t>
      </w:r>
      <w:bookmarkEnd w:id="0"/>
      <w:r w:rsidRPr="00D547D6">
        <w:rPr>
          <w:rFonts w:ascii="宋体" w:eastAsia="宋体" w:hAnsi="宋体" w:cs="宋体" w:hint="eastAsia"/>
          <w:b/>
          <w:bCs/>
          <w:color w:val="3D3D3D"/>
          <w:kern w:val="0"/>
          <w:sz w:val="33"/>
          <w:szCs w:val="33"/>
          <w:shd w:val="clear" w:color="auto" w:fill="FFFFFF"/>
        </w:rPr>
        <w:t>》及组织项目申报的通知</w:t>
      </w:r>
    </w:p>
    <w:p w:rsidR="00D547D6" w:rsidRPr="00D547D6" w:rsidRDefault="00D547D6" w:rsidP="00D547D6">
      <w:pPr>
        <w:widowControl/>
        <w:shd w:val="clear" w:color="auto" w:fill="FFFFFF"/>
        <w:spacing w:after="300"/>
        <w:jc w:val="center"/>
        <w:outlineLvl w:val="3"/>
        <w:rPr>
          <w:rFonts w:ascii="宋体" w:eastAsia="宋体" w:hAnsi="宋体" w:cs="宋体"/>
          <w:color w:val="3D3D3D"/>
          <w:kern w:val="0"/>
          <w:szCs w:val="21"/>
        </w:rPr>
      </w:pPr>
      <w:proofErr w:type="gramStart"/>
      <w:r w:rsidRPr="00D547D6">
        <w:rPr>
          <w:rFonts w:ascii="宋体" w:eastAsia="宋体" w:hAnsi="宋体" w:cs="宋体" w:hint="eastAsia"/>
          <w:color w:val="3D3D3D"/>
          <w:kern w:val="0"/>
          <w:szCs w:val="21"/>
        </w:rPr>
        <w:t>宁科〔2018〕</w:t>
      </w:r>
      <w:proofErr w:type="gramEnd"/>
      <w:r w:rsidRPr="00D547D6">
        <w:rPr>
          <w:rFonts w:ascii="宋体" w:eastAsia="宋体" w:hAnsi="宋体" w:cs="宋体" w:hint="eastAsia"/>
          <w:color w:val="3D3D3D"/>
          <w:kern w:val="0"/>
          <w:szCs w:val="21"/>
        </w:rPr>
        <w:t>109号</w:t>
      </w:r>
    </w:p>
    <w:p w:rsidR="00D547D6" w:rsidRPr="00D547D6" w:rsidRDefault="00D547D6" w:rsidP="00D547D6">
      <w:pPr>
        <w:widowControl/>
        <w:shd w:val="clear" w:color="auto" w:fill="FFFFFF"/>
        <w:spacing w:line="600" w:lineRule="atLeast"/>
        <w:jc w:val="left"/>
        <w:rPr>
          <w:rFonts w:ascii="宋体" w:eastAsia="宋体" w:hAnsi="宋体" w:cs="宋体" w:hint="eastAsia"/>
          <w:color w:val="111111"/>
          <w:kern w:val="0"/>
          <w:szCs w:val="21"/>
        </w:rPr>
      </w:pPr>
      <w:bookmarkStart w:id="1" w:name="OLE_LINK2"/>
      <w:bookmarkStart w:id="2" w:name="OLE_LINK1"/>
      <w:bookmarkEnd w:id="1"/>
      <w:r w:rsidRPr="00D547D6">
        <w:rPr>
          <w:rFonts w:ascii="方正仿宋_GBK" w:eastAsia="方正仿宋_GBK" w:hAnsi="宋体" w:cs="宋体" w:hint="eastAsia"/>
          <w:color w:val="000000"/>
          <w:kern w:val="0"/>
          <w:sz w:val="32"/>
          <w:szCs w:val="32"/>
        </w:rPr>
        <w:t>各有关单位：</w:t>
      </w:r>
      <w:bookmarkEnd w:id="2"/>
    </w:p>
    <w:p w:rsidR="00D547D6" w:rsidRPr="00D547D6" w:rsidRDefault="00D547D6" w:rsidP="00D547D6">
      <w:pPr>
        <w:widowControl/>
        <w:shd w:val="clear" w:color="auto" w:fill="FFFFFF"/>
        <w:spacing w:line="600" w:lineRule="atLeast"/>
        <w:ind w:firstLine="645"/>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为深入贯彻习近平新时代中国特色社会主义思想和党的十九大精神，全面落实省委省政府“两聚一高”新实践、建设“强富美高”新江苏的要求，根据市委市政府实施创新驱动发展“121”战略部署，2018年度市软科学研究将进一步聚焦重大需求，突出重点方向，提高研究成果的系统性、应用性和实效性，切实发挥决策支撑和政策引导作用。现将《2018年度南京市软科学研究计划项目申报指南》（以下简称《指南》）印发给你们，并就项目组织申报的有关事项通知如下：</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黑体简体" w:eastAsia="方正黑体简体" w:hAnsi="宋体" w:cs="宋体" w:hint="eastAsia"/>
          <w:kern w:val="0"/>
          <w:sz w:val="32"/>
          <w:szCs w:val="32"/>
        </w:rPr>
        <w:t>一、项目分类</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kern w:val="0"/>
          <w:sz w:val="32"/>
          <w:szCs w:val="32"/>
        </w:rPr>
        <w:t>2018年度南京市软科学研究计划项目分为重点项目和一般项目两部分。</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kern w:val="0"/>
          <w:sz w:val="32"/>
          <w:szCs w:val="32"/>
        </w:rPr>
        <w:t>1.重点项目经费总量100万元，项数不超过10项。课题名称详见《指南》第一部分。研究内容应包括研究背景、现状分析、发展思路和对策建议四个部分，其中：发展思路与对策建议需重点阐述，具有为政府管理工作提供决策咨询的应用价值与可操作性。</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kern w:val="0"/>
          <w:sz w:val="32"/>
          <w:szCs w:val="32"/>
        </w:rPr>
        <w:lastRenderedPageBreak/>
        <w:t>2.一般项目经费总量100万元，项数为30项左右，单项资助经费2-5万元，且需适当匹配自筹经费。申报单位按照《指南》所给出的重点领域、方向，可结合工作实际和决策需要，从不同角度自行确定选题。</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黑体简体" w:eastAsia="方正黑体简体" w:hAnsi="宋体" w:cs="宋体" w:hint="eastAsia"/>
          <w:kern w:val="0"/>
          <w:sz w:val="32"/>
          <w:szCs w:val="32"/>
        </w:rPr>
        <w:t>二、申报组织</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1.重点项目申报单位为政府部门、企事业单位、社会组织等。一般项目申报单位必须为政府部门、事业单位。鼓励项目申报单位与有关方面联合,共同组成研究团队。与协作单位共同申报项目的申报单位应当与协作单位签订共同申报合作协议，协议书作为附件一并提交。</w:t>
      </w:r>
    </w:p>
    <w:p w:rsidR="00D547D6" w:rsidRPr="00D547D6" w:rsidRDefault="00D547D6" w:rsidP="00D547D6">
      <w:pPr>
        <w:widowControl/>
        <w:shd w:val="clear" w:color="auto" w:fill="FFFFFF"/>
        <w:spacing w:line="600" w:lineRule="atLeast"/>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    </w:t>
      </w:r>
      <w:r w:rsidRPr="00D547D6">
        <w:rPr>
          <w:rFonts w:ascii="方正仿宋_GBK" w:eastAsia="方正仿宋_GBK" w:hAnsi="宋体" w:cs="宋体" w:hint="eastAsia"/>
          <w:color w:val="111111"/>
          <w:kern w:val="0"/>
          <w:sz w:val="32"/>
          <w:szCs w:val="32"/>
        </w:rPr>
        <w:t>2.</w:t>
      </w:r>
      <w:r w:rsidRPr="00D547D6">
        <w:rPr>
          <w:rFonts w:ascii="宋体" w:eastAsia="宋体" w:hAnsi="宋体" w:cs="宋体" w:hint="eastAsia"/>
          <w:color w:val="111111"/>
          <w:kern w:val="0"/>
          <w:szCs w:val="21"/>
        </w:rPr>
        <w:t> </w:t>
      </w:r>
      <w:r w:rsidRPr="00D547D6">
        <w:rPr>
          <w:rFonts w:ascii="方正仿宋_GBK" w:eastAsia="方正仿宋_GBK" w:hAnsi="宋体" w:cs="宋体" w:hint="eastAsia"/>
          <w:color w:val="111111"/>
          <w:kern w:val="0"/>
          <w:sz w:val="32"/>
          <w:szCs w:val="32"/>
        </w:rPr>
        <w:t>重点项目10个课题，每个课题同一申报单位限报1项，同一申请人限报1个课题。一般项目每个申报单位原则上每个研究方向只能申报1项。承担往年南京市软科学研究计划项目尚未结题及连续3年获得立项的项目负责人，均不得参加本次项目申报。申报单位软科学研究归口管理部门应做好审核把关工作，规范授权程序。未经申报单位软科学研究归口管理部门同意的项目申报，视为无效。</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3.申报项目应具有创新性和时效性，研究工作须在项目下达半年内完成。申报单位应同意其获立项支持的软科学研究成果由市科委在网站上向社会公布。重点项目作者享有署名权，著作权的其他权利由市科委享有。</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黑体简体" w:eastAsia="方正黑体简体" w:hAnsi="宋体" w:cs="宋体" w:hint="eastAsia"/>
          <w:kern w:val="0"/>
          <w:sz w:val="32"/>
          <w:szCs w:val="32"/>
        </w:rPr>
        <w:t>三、填报要求</w:t>
      </w:r>
    </w:p>
    <w:p w:rsidR="00D547D6" w:rsidRPr="00D547D6" w:rsidRDefault="00D547D6" w:rsidP="00D547D6">
      <w:pPr>
        <w:widowControl/>
        <w:shd w:val="clear" w:color="auto" w:fill="FFFFFF"/>
        <w:spacing w:line="600" w:lineRule="atLeast"/>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lastRenderedPageBreak/>
        <w:t>    </w:t>
      </w:r>
      <w:r w:rsidRPr="00D547D6">
        <w:rPr>
          <w:rFonts w:ascii="方正仿宋_GBK" w:eastAsia="方正仿宋_GBK" w:hAnsi="宋体" w:cs="宋体" w:hint="eastAsia"/>
          <w:color w:val="111111"/>
          <w:kern w:val="0"/>
          <w:sz w:val="32"/>
          <w:szCs w:val="32"/>
        </w:rPr>
        <w:t>1.项目申报采取网上填报方式，南京市科委网站：http://www.njkj.gov.cn，点击“科技计划管理系统”。申报单位注册成功后，请妥善保存登录名和密码，以便随时登录系统查看项目申报情况。</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2.《南京市软科学研究计划项目申请书》（以下简称《申请书》）由两部分组成。第一部分填写内容不得出现申报单位、参加单位的名称和项目组成员的姓名，以及其它可能影响评审公正性的内容与标识；第二部分根据实际情况如实填写，不得夸大、虚报。第一部分之五“研究方案（技术路线）”必须使用框图，仅文字表述无效，上传附件只限于图像文件（*.JPG格式），</w:t>
      </w:r>
      <w:proofErr w:type="gramStart"/>
      <w:r w:rsidRPr="00D547D6">
        <w:rPr>
          <w:rFonts w:ascii="方正仿宋_GBK" w:eastAsia="方正仿宋_GBK" w:hAnsi="宋体" w:cs="宋体" w:hint="eastAsia"/>
          <w:color w:val="111111"/>
          <w:kern w:val="0"/>
          <w:sz w:val="32"/>
          <w:szCs w:val="32"/>
        </w:rPr>
        <w:t>且文件</w:t>
      </w:r>
      <w:proofErr w:type="gramEnd"/>
      <w:r w:rsidRPr="00D547D6">
        <w:rPr>
          <w:rFonts w:ascii="方正仿宋_GBK" w:eastAsia="方正仿宋_GBK" w:hAnsi="宋体" w:cs="宋体" w:hint="eastAsia"/>
          <w:color w:val="111111"/>
          <w:kern w:val="0"/>
          <w:sz w:val="32"/>
          <w:szCs w:val="32"/>
        </w:rPr>
        <w:t>不大于400KB。第二部分之六“证明材料目录”一栏，只需填写报送材料时所能够提交的纸质文本材料的目录，例如：①合作协议书；②XXX研究报告（研究成果名称）等等。但与证明材料目录相符合的纸质文本材料（一份）需另行提交。</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3.</w:t>
      </w:r>
      <w:r w:rsidRPr="00D547D6">
        <w:rPr>
          <w:rFonts w:ascii="方正仿宋_GBK" w:eastAsia="方正仿宋_GBK" w:hAnsi="宋体" w:cs="宋体" w:hint="eastAsia"/>
          <w:color w:val="111111"/>
          <w:kern w:val="0"/>
          <w:sz w:val="32"/>
          <w:szCs w:val="32"/>
        </w:rPr>
        <w:t> </w:t>
      </w:r>
      <w:r w:rsidRPr="00D547D6">
        <w:rPr>
          <w:rFonts w:ascii="方正仿宋_GBK" w:eastAsia="方正仿宋_GBK" w:hAnsi="宋体" w:cs="宋体" w:hint="eastAsia"/>
          <w:color w:val="111111"/>
          <w:kern w:val="0"/>
          <w:sz w:val="32"/>
          <w:szCs w:val="32"/>
        </w:rPr>
        <w:t>网上提交申报材料后，请适时登录查看申报书形式审查结果。如未通过，应根据南京市政务服务中心科委窗口反馈的修改意见及时进行修改并再次提交；若审查通过，可自动生成并打印正式申报书面材料（请使用word软件打开文件）。</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黑体简体" w:eastAsia="方正黑体简体" w:hAnsi="宋体" w:cs="宋体" w:hint="eastAsia"/>
          <w:kern w:val="0"/>
          <w:sz w:val="32"/>
          <w:szCs w:val="32"/>
        </w:rPr>
        <w:t>四、其它事项</w:t>
      </w:r>
    </w:p>
    <w:p w:rsidR="00D547D6" w:rsidRPr="00D547D6" w:rsidRDefault="00D547D6" w:rsidP="00D547D6">
      <w:pPr>
        <w:widowControl/>
        <w:shd w:val="clear" w:color="auto" w:fill="FFFFFF"/>
        <w:spacing w:line="600" w:lineRule="atLeast"/>
        <w:ind w:left="160" w:hanging="16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lastRenderedPageBreak/>
        <w:t>    </w:t>
      </w:r>
      <w:r w:rsidRPr="00D547D6">
        <w:rPr>
          <w:rFonts w:ascii="方正仿宋_GBK" w:eastAsia="方正仿宋_GBK" w:hAnsi="宋体" w:cs="宋体" w:hint="eastAsia"/>
          <w:color w:val="111111"/>
          <w:kern w:val="0"/>
          <w:sz w:val="32"/>
          <w:szCs w:val="32"/>
        </w:rPr>
        <w:t>1.本次项目申报日期为2018年4月24日9:00-2018年5月18日17:00。</w:t>
      </w:r>
    </w:p>
    <w:p w:rsidR="00D547D6" w:rsidRPr="00D547D6" w:rsidRDefault="00D547D6" w:rsidP="00D547D6">
      <w:pPr>
        <w:widowControl/>
        <w:shd w:val="clear" w:color="auto" w:fill="FFFFFF"/>
        <w:spacing w:line="600" w:lineRule="atLeast"/>
        <w:ind w:left="105" w:firstLine="48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2.申报单位应于截止日前完成网上填报，并将申报系统自动生成的《申请书》第一部分、第二部分、南京市科技计划软科学项目信息表（重点项目一式七份，一般项目一式五份）分别左侧装订（不得使用压条、铁夹或穿孔），报经本单位软科学研究归口管理部门审核并签署意见后统一送交南京市政务服务中心一楼A1区科委窗口A118、A119（江东中路265号，地铁</w:t>
      </w:r>
      <w:proofErr w:type="gramStart"/>
      <w:r w:rsidRPr="00D547D6">
        <w:rPr>
          <w:rFonts w:ascii="方正仿宋_GBK" w:eastAsia="方正仿宋_GBK" w:hAnsi="宋体" w:cs="宋体" w:hint="eastAsia"/>
          <w:color w:val="111111"/>
          <w:kern w:val="0"/>
          <w:sz w:val="32"/>
          <w:szCs w:val="32"/>
        </w:rPr>
        <w:t>二号线奥体</w:t>
      </w:r>
      <w:proofErr w:type="gramEnd"/>
      <w:r w:rsidRPr="00D547D6">
        <w:rPr>
          <w:rFonts w:ascii="方正仿宋_GBK" w:eastAsia="方正仿宋_GBK" w:hAnsi="宋体" w:cs="宋体" w:hint="eastAsia"/>
          <w:color w:val="111111"/>
          <w:kern w:val="0"/>
          <w:sz w:val="32"/>
          <w:szCs w:val="32"/>
        </w:rPr>
        <w:t>东站4号出口，报送材料人员请携带市民卡），逾期概不受理。</w:t>
      </w:r>
    </w:p>
    <w:p w:rsidR="00D547D6" w:rsidRPr="00D547D6" w:rsidRDefault="00D547D6" w:rsidP="00D547D6">
      <w:pPr>
        <w:widowControl/>
        <w:shd w:val="clear" w:color="auto" w:fill="FFFFFF"/>
        <w:spacing w:line="600" w:lineRule="atLeast"/>
        <w:ind w:left="160" w:hanging="16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 </w:t>
      </w:r>
    </w:p>
    <w:p w:rsidR="00D547D6" w:rsidRPr="00D547D6" w:rsidRDefault="00D547D6" w:rsidP="00096E2F">
      <w:pPr>
        <w:widowControl/>
        <w:shd w:val="clear" w:color="auto" w:fill="FFFFFF"/>
        <w:spacing w:line="600" w:lineRule="atLeast"/>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    </w:t>
      </w:r>
    </w:p>
    <w:p w:rsidR="00D547D6" w:rsidRPr="00D547D6" w:rsidRDefault="00D547D6" w:rsidP="00D547D6">
      <w:pPr>
        <w:widowControl/>
        <w:shd w:val="clear" w:color="auto" w:fill="FFFFFF"/>
        <w:spacing w:line="600" w:lineRule="atLeast"/>
        <w:ind w:firstLine="645"/>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 </w:t>
      </w:r>
    </w:p>
    <w:p w:rsidR="00D547D6" w:rsidRPr="00D547D6" w:rsidRDefault="00D547D6" w:rsidP="00D547D6">
      <w:pPr>
        <w:widowControl/>
        <w:shd w:val="clear" w:color="auto" w:fill="FFFFFF"/>
        <w:spacing w:line="600" w:lineRule="atLeast"/>
        <w:ind w:firstLine="645"/>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附件：</w:t>
      </w:r>
      <w:r w:rsidRPr="00D547D6">
        <w:rPr>
          <w:rFonts w:ascii="方正仿宋_GBK" w:eastAsia="方正仿宋_GBK" w:hAnsi="宋体" w:cs="宋体" w:hint="eastAsia"/>
          <w:color w:val="111111"/>
          <w:kern w:val="0"/>
          <w:sz w:val="32"/>
          <w:szCs w:val="32"/>
        </w:rPr>
        <w:t> </w:t>
      </w:r>
      <w:r w:rsidRPr="00D547D6">
        <w:rPr>
          <w:rFonts w:ascii="方正仿宋_GBK" w:eastAsia="方正仿宋_GBK" w:hAnsi="宋体" w:cs="宋体" w:hint="eastAsia"/>
          <w:color w:val="111111"/>
          <w:kern w:val="0"/>
          <w:sz w:val="32"/>
          <w:szCs w:val="32"/>
        </w:rPr>
        <w:t>2018年度南京市软科学研究计划项目申报指南</w:t>
      </w:r>
    </w:p>
    <w:p w:rsidR="00D547D6" w:rsidRPr="00D547D6" w:rsidRDefault="00D547D6" w:rsidP="00D547D6">
      <w:pPr>
        <w:widowControl/>
        <w:shd w:val="clear" w:color="auto" w:fill="FFFFFF"/>
        <w:spacing w:line="600" w:lineRule="atLeast"/>
        <w:jc w:val="left"/>
        <w:outlineLvl w:val="3"/>
        <w:rPr>
          <w:rFonts w:ascii="宋体" w:eastAsia="宋体" w:hAnsi="宋体" w:cs="宋体" w:hint="eastAsia"/>
          <w:b/>
          <w:bCs/>
          <w:color w:val="3D3D3D"/>
          <w:kern w:val="0"/>
          <w:szCs w:val="21"/>
        </w:rPr>
      </w:pPr>
      <w:r w:rsidRPr="00D547D6">
        <w:rPr>
          <w:rFonts w:ascii="方正仿宋_GBK" w:eastAsia="方正仿宋_GBK" w:hAnsi="宋体" w:cs="宋体" w:hint="eastAsia"/>
          <w:color w:val="3D3D3D"/>
          <w:kern w:val="0"/>
          <w:sz w:val="32"/>
          <w:szCs w:val="32"/>
        </w:rPr>
        <w:t> </w:t>
      </w:r>
    </w:p>
    <w:p w:rsidR="00D547D6" w:rsidRPr="00D547D6" w:rsidRDefault="00D547D6" w:rsidP="00D547D6">
      <w:pPr>
        <w:widowControl/>
        <w:shd w:val="clear" w:color="auto" w:fill="FFFFFF"/>
        <w:spacing w:line="600" w:lineRule="atLeast"/>
        <w:jc w:val="left"/>
        <w:outlineLvl w:val="3"/>
        <w:rPr>
          <w:rFonts w:ascii="宋体" w:eastAsia="宋体" w:hAnsi="宋体" w:cs="宋体" w:hint="eastAsia"/>
          <w:b/>
          <w:bCs/>
          <w:color w:val="3D3D3D"/>
          <w:kern w:val="0"/>
          <w:szCs w:val="21"/>
        </w:rPr>
      </w:pPr>
      <w:r w:rsidRPr="00D547D6">
        <w:rPr>
          <w:rFonts w:ascii="方正仿宋_GBK" w:eastAsia="方正仿宋_GBK" w:hAnsi="宋体" w:cs="宋体" w:hint="eastAsia"/>
          <w:color w:val="3D3D3D"/>
          <w:kern w:val="0"/>
          <w:sz w:val="32"/>
          <w:szCs w:val="32"/>
        </w:rPr>
        <w:t> </w:t>
      </w:r>
    </w:p>
    <w:p w:rsidR="00D547D6" w:rsidRPr="00D547D6" w:rsidRDefault="00D547D6" w:rsidP="00D547D6">
      <w:pPr>
        <w:widowControl/>
        <w:shd w:val="clear" w:color="auto" w:fill="FFFFFF"/>
        <w:spacing w:line="600" w:lineRule="atLeast"/>
        <w:jc w:val="left"/>
        <w:outlineLvl w:val="3"/>
        <w:rPr>
          <w:rFonts w:ascii="宋体" w:eastAsia="宋体" w:hAnsi="宋体" w:cs="宋体" w:hint="eastAsia"/>
          <w:b/>
          <w:bCs/>
          <w:color w:val="3D3D3D"/>
          <w:kern w:val="0"/>
          <w:szCs w:val="21"/>
        </w:rPr>
      </w:pPr>
      <w:r w:rsidRPr="00D547D6">
        <w:rPr>
          <w:rFonts w:ascii="方正仿宋_GBK" w:eastAsia="方正仿宋_GBK" w:hAnsi="宋体" w:cs="宋体" w:hint="eastAsia"/>
          <w:color w:val="3D3D3D"/>
          <w:kern w:val="0"/>
          <w:sz w:val="32"/>
          <w:szCs w:val="32"/>
        </w:rPr>
        <w:t> </w:t>
      </w:r>
    </w:p>
    <w:p w:rsidR="00D547D6" w:rsidRPr="00D547D6" w:rsidRDefault="00D547D6" w:rsidP="00D547D6">
      <w:pPr>
        <w:widowControl/>
        <w:shd w:val="clear" w:color="auto" w:fill="FFFFFF"/>
        <w:spacing w:line="600" w:lineRule="atLeast"/>
        <w:jc w:val="left"/>
        <w:outlineLvl w:val="3"/>
        <w:rPr>
          <w:rFonts w:ascii="宋体" w:eastAsia="宋体" w:hAnsi="宋体" w:cs="宋体" w:hint="eastAsia"/>
          <w:b/>
          <w:bCs/>
          <w:color w:val="3D3D3D"/>
          <w:kern w:val="0"/>
          <w:szCs w:val="21"/>
        </w:rPr>
      </w:pPr>
      <w:r w:rsidRPr="00D547D6">
        <w:rPr>
          <w:rFonts w:ascii="方正仿宋_GBK" w:eastAsia="方正仿宋_GBK" w:hAnsi="宋体" w:cs="宋体" w:hint="eastAsia"/>
          <w:color w:val="3D3D3D"/>
          <w:kern w:val="0"/>
          <w:sz w:val="32"/>
          <w:szCs w:val="32"/>
        </w:rPr>
        <w:t> </w:t>
      </w:r>
    </w:p>
    <w:p w:rsidR="00D547D6" w:rsidRPr="00D547D6" w:rsidRDefault="00D547D6" w:rsidP="00D547D6">
      <w:pPr>
        <w:widowControl/>
        <w:shd w:val="clear" w:color="auto" w:fill="FFFFFF"/>
        <w:spacing w:line="600" w:lineRule="atLeast"/>
        <w:jc w:val="left"/>
        <w:outlineLvl w:val="3"/>
        <w:rPr>
          <w:rFonts w:ascii="宋体" w:eastAsia="宋体" w:hAnsi="宋体" w:cs="宋体" w:hint="eastAsia"/>
          <w:b/>
          <w:bCs/>
          <w:color w:val="3D3D3D"/>
          <w:kern w:val="0"/>
          <w:szCs w:val="21"/>
        </w:rPr>
      </w:pPr>
      <w:r w:rsidRPr="00D547D6">
        <w:rPr>
          <w:rFonts w:ascii="方正仿宋_GBK" w:eastAsia="方正仿宋_GBK" w:hAnsi="宋体" w:cs="宋体" w:hint="eastAsia"/>
          <w:color w:val="3D3D3D"/>
          <w:kern w:val="0"/>
          <w:sz w:val="32"/>
          <w:szCs w:val="32"/>
        </w:rPr>
        <w:t> </w:t>
      </w:r>
    </w:p>
    <w:p w:rsidR="00096E2F" w:rsidRDefault="00096E2F" w:rsidP="00D547D6">
      <w:pPr>
        <w:widowControl/>
        <w:shd w:val="clear" w:color="auto" w:fill="FFFFFF"/>
        <w:spacing w:line="600" w:lineRule="atLeast"/>
        <w:jc w:val="left"/>
        <w:rPr>
          <w:rFonts w:ascii="方正仿宋_GBK" w:eastAsia="方正仿宋_GBK" w:hAnsi="宋体" w:cs="宋体" w:hint="eastAsia"/>
          <w:color w:val="3D3D3D"/>
          <w:kern w:val="0"/>
          <w:sz w:val="32"/>
          <w:szCs w:val="32"/>
        </w:rPr>
      </w:pPr>
    </w:p>
    <w:p w:rsidR="00096E2F" w:rsidRDefault="00096E2F" w:rsidP="00D547D6">
      <w:pPr>
        <w:widowControl/>
        <w:shd w:val="clear" w:color="auto" w:fill="FFFFFF"/>
        <w:spacing w:line="600" w:lineRule="atLeast"/>
        <w:jc w:val="left"/>
        <w:rPr>
          <w:rFonts w:ascii="方正仿宋_GBK" w:eastAsia="方正仿宋_GBK" w:hAnsi="宋体" w:cs="宋体" w:hint="eastAsia"/>
          <w:color w:val="3D3D3D"/>
          <w:kern w:val="0"/>
          <w:sz w:val="32"/>
          <w:szCs w:val="32"/>
        </w:rPr>
      </w:pPr>
    </w:p>
    <w:p w:rsidR="00096E2F" w:rsidRDefault="00096E2F" w:rsidP="00D547D6">
      <w:pPr>
        <w:widowControl/>
        <w:shd w:val="clear" w:color="auto" w:fill="FFFFFF"/>
        <w:spacing w:line="600" w:lineRule="atLeast"/>
        <w:jc w:val="left"/>
        <w:rPr>
          <w:rFonts w:ascii="方正仿宋_GBK" w:eastAsia="方正仿宋_GBK" w:hAnsi="宋体" w:cs="宋体" w:hint="eastAsia"/>
          <w:color w:val="3D3D3D"/>
          <w:kern w:val="0"/>
          <w:sz w:val="32"/>
          <w:szCs w:val="32"/>
        </w:rPr>
      </w:pPr>
    </w:p>
    <w:p w:rsidR="00D547D6" w:rsidRPr="00D547D6" w:rsidRDefault="00D547D6" w:rsidP="00D547D6">
      <w:pPr>
        <w:widowControl/>
        <w:shd w:val="clear" w:color="auto" w:fill="FFFFFF"/>
        <w:spacing w:line="600" w:lineRule="atLeast"/>
        <w:jc w:val="left"/>
        <w:rPr>
          <w:rFonts w:ascii="宋体" w:eastAsia="宋体" w:hAnsi="宋体" w:cs="宋体" w:hint="eastAsia"/>
          <w:color w:val="111111"/>
          <w:kern w:val="0"/>
          <w:szCs w:val="21"/>
        </w:rPr>
      </w:pPr>
      <w:r w:rsidRPr="00D547D6">
        <w:rPr>
          <w:rFonts w:ascii="黑体" w:eastAsia="黑体" w:hAnsi="黑体" w:cs="宋体" w:hint="eastAsia"/>
          <w:color w:val="111111"/>
          <w:kern w:val="0"/>
          <w:sz w:val="30"/>
          <w:szCs w:val="30"/>
        </w:rPr>
        <w:lastRenderedPageBreak/>
        <w:t>附件</w:t>
      </w:r>
    </w:p>
    <w:p w:rsidR="00D547D6" w:rsidRPr="00D547D6" w:rsidRDefault="00D547D6" w:rsidP="00D547D6">
      <w:pPr>
        <w:widowControl/>
        <w:shd w:val="clear" w:color="auto" w:fill="FFFFFF"/>
        <w:spacing w:line="600" w:lineRule="atLeast"/>
        <w:jc w:val="left"/>
        <w:rPr>
          <w:rFonts w:ascii="宋体" w:eastAsia="宋体" w:hAnsi="宋体" w:cs="宋体" w:hint="eastAsia"/>
          <w:color w:val="111111"/>
          <w:kern w:val="0"/>
          <w:szCs w:val="21"/>
        </w:rPr>
      </w:pPr>
      <w:r w:rsidRPr="00D547D6">
        <w:rPr>
          <w:rFonts w:ascii="宋体" w:eastAsia="宋体" w:hAnsi="宋体" w:cs="宋体" w:hint="eastAsia"/>
          <w:color w:val="111111"/>
          <w:kern w:val="0"/>
          <w:sz w:val="30"/>
          <w:szCs w:val="30"/>
        </w:rPr>
        <w:t> </w:t>
      </w:r>
    </w:p>
    <w:p w:rsidR="00D547D6" w:rsidRPr="00D547D6" w:rsidRDefault="00D547D6" w:rsidP="00D547D6">
      <w:pPr>
        <w:widowControl/>
        <w:shd w:val="clear" w:color="auto" w:fill="FFFFFF"/>
        <w:spacing w:line="600" w:lineRule="atLeast"/>
        <w:jc w:val="center"/>
        <w:rPr>
          <w:rFonts w:ascii="宋体" w:eastAsia="宋体" w:hAnsi="宋体" w:cs="宋体" w:hint="eastAsia"/>
          <w:color w:val="111111"/>
          <w:kern w:val="0"/>
          <w:szCs w:val="21"/>
        </w:rPr>
      </w:pPr>
      <w:r w:rsidRPr="00D547D6">
        <w:rPr>
          <w:rFonts w:ascii="方正小标宋_GBK" w:eastAsia="方正小标宋_GBK" w:hAnsi="宋体" w:cs="宋体" w:hint="eastAsia"/>
          <w:color w:val="111111"/>
          <w:kern w:val="0"/>
          <w:sz w:val="44"/>
          <w:szCs w:val="44"/>
        </w:rPr>
        <w:t>2018年度南京市软科学研究</w:t>
      </w:r>
    </w:p>
    <w:p w:rsidR="00D547D6" w:rsidRPr="00D547D6" w:rsidRDefault="00D547D6" w:rsidP="00D547D6">
      <w:pPr>
        <w:widowControl/>
        <w:shd w:val="clear" w:color="auto" w:fill="FFFFFF"/>
        <w:spacing w:line="600" w:lineRule="atLeast"/>
        <w:jc w:val="center"/>
        <w:rPr>
          <w:rFonts w:ascii="宋体" w:eastAsia="宋体" w:hAnsi="宋体" w:cs="宋体" w:hint="eastAsia"/>
          <w:color w:val="111111"/>
          <w:kern w:val="0"/>
          <w:szCs w:val="21"/>
        </w:rPr>
      </w:pPr>
      <w:r w:rsidRPr="00D547D6">
        <w:rPr>
          <w:rFonts w:ascii="方正小标宋_GBK" w:eastAsia="方正小标宋_GBK" w:hAnsi="宋体" w:cs="宋体" w:hint="eastAsia"/>
          <w:color w:val="111111"/>
          <w:kern w:val="0"/>
          <w:sz w:val="44"/>
          <w:szCs w:val="44"/>
        </w:rPr>
        <w:t>计划项目申报指南</w:t>
      </w:r>
    </w:p>
    <w:p w:rsidR="00D547D6" w:rsidRPr="00D547D6" w:rsidRDefault="00D547D6" w:rsidP="00D547D6">
      <w:pPr>
        <w:widowControl/>
        <w:shd w:val="clear" w:color="auto" w:fill="FFFFFF"/>
        <w:spacing w:line="600" w:lineRule="atLeast"/>
        <w:jc w:val="left"/>
        <w:rPr>
          <w:rFonts w:ascii="宋体" w:eastAsia="宋体" w:hAnsi="宋体" w:cs="宋体" w:hint="eastAsia"/>
          <w:color w:val="111111"/>
          <w:kern w:val="0"/>
          <w:szCs w:val="21"/>
        </w:rPr>
      </w:pPr>
      <w:r w:rsidRPr="00D547D6">
        <w:rPr>
          <w:rFonts w:ascii="方正黑体简体" w:eastAsia="方正黑体简体" w:hAnsi="宋体" w:cs="宋体" w:hint="eastAsia"/>
          <w:color w:val="111111"/>
          <w:kern w:val="0"/>
          <w:sz w:val="11"/>
          <w:szCs w:val="11"/>
        </w:rPr>
        <w:t> </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黑体简体" w:eastAsia="方正黑体简体" w:hAnsi="宋体" w:cs="宋体" w:hint="eastAsia"/>
          <w:color w:val="111111"/>
          <w:kern w:val="0"/>
          <w:sz w:val="32"/>
          <w:szCs w:val="32"/>
        </w:rPr>
        <w:t>一、重点项目</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1.南京建设具有影响力的科技产业创新中心路径研究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r w:rsidRPr="00D547D6">
        <w:rPr>
          <w:rFonts w:ascii="方正仿宋_GBK" w:eastAsia="方正仿宋_GBK" w:hAnsi="宋体" w:cs="宋体" w:hint="eastAsia"/>
          <w:color w:val="111111"/>
          <w:kern w:val="0"/>
          <w:sz w:val="32"/>
          <w:szCs w:val="32"/>
        </w:rPr>
        <w:t>用产业的</w:t>
      </w:r>
      <w:proofErr w:type="gramStart"/>
      <w:r w:rsidRPr="00D547D6">
        <w:rPr>
          <w:rFonts w:ascii="方正仿宋_GBK" w:eastAsia="方正仿宋_GBK" w:hAnsi="宋体" w:cs="宋体" w:hint="eastAsia"/>
          <w:color w:val="111111"/>
          <w:kern w:val="0"/>
          <w:sz w:val="32"/>
          <w:szCs w:val="32"/>
        </w:rPr>
        <w:t>思维抓创新</w:t>
      </w:r>
      <w:proofErr w:type="gramEnd"/>
      <w:r w:rsidRPr="00D547D6">
        <w:rPr>
          <w:rFonts w:ascii="方正仿宋_GBK" w:eastAsia="方正仿宋_GBK" w:hAnsi="宋体" w:cs="宋体" w:hint="eastAsia"/>
          <w:color w:val="111111"/>
          <w:kern w:val="0"/>
          <w:sz w:val="32"/>
          <w:szCs w:val="32"/>
        </w:rPr>
        <w:t>，把科技作为一个产业来打造，努力在“三高”即培育高新技术企业、打造高新技术园区、发展高新技术产业上实现新突破新跨越，提出南京具有影响力的科技产业创新中心的建设路径。</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2.南京构建全国一流创新生态系统对策研究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r w:rsidRPr="00D547D6">
        <w:rPr>
          <w:rFonts w:ascii="方正仿宋_GBK" w:eastAsia="方正仿宋_GBK" w:hAnsi="宋体" w:cs="宋体" w:hint="eastAsia"/>
          <w:color w:val="111111"/>
          <w:kern w:val="0"/>
          <w:sz w:val="32"/>
          <w:szCs w:val="32"/>
        </w:rPr>
        <w:t>围绕把南京打造成国内</w:t>
      </w:r>
      <w:proofErr w:type="gramStart"/>
      <w:r w:rsidRPr="00D547D6">
        <w:rPr>
          <w:rFonts w:ascii="方正仿宋_GBK" w:eastAsia="方正仿宋_GBK" w:hAnsi="宋体" w:cs="宋体" w:hint="eastAsia"/>
          <w:color w:val="111111"/>
          <w:kern w:val="0"/>
          <w:sz w:val="32"/>
          <w:szCs w:val="32"/>
        </w:rPr>
        <w:t>最鼓励</w:t>
      </w:r>
      <w:proofErr w:type="gramEnd"/>
      <w:r w:rsidRPr="00D547D6">
        <w:rPr>
          <w:rFonts w:ascii="方正仿宋_GBK" w:eastAsia="方正仿宋_GBK" w:hAnsi="宋体" w:cs="宋体" w:hint="eastAsia"/>
          <w:color w:val="111111"/>
          <w:kern w:val="0"/>
          <w:sz w:val="32"/>
          <w:szCs w:val="32"/>
        </w:rPr>
        <w:t>创新、最适合创新、最具创新活力的城市，从载体、人才、金融和资源集聚等角度对</w:t>
      </w:r>
      <w:proofErr w:type="gramStart"/>
      <w:r w:rsidRPr="00D547D6">
        <w:rPr>
          <w:rFonts w:ascii="方正仿宋_GBK" w:eastAsia="方正仿宋_GBK" w:hAnsi="宋体" w:cs="宋体" w:hint="eastAsia"/>
          <w:color w:val="111111"/>
          <w:kern w:val="0"/>
          <w:sz w:val="32"/>
          <w:szCs w:val="32"/>
        </w:rPr>
        <w:t>标先进</w:t>
      </w:r>
      <w:proofErr w:type="gramEnd"/>
      <w:r w:rsidRPr="00D547D6">
        <w:rPr>
          <w:rFonts w:ascii="方正仿宋_GBK" w:eastAsia="方正仿宋_GBK" w:hAnsi="宋体" w:cs="宋体" w:hint="eastAsia"/>
          <w:color w:val="111111"/>
          <w:kern w:val="0"/>
          <w:sz w:val="32"/>
          <w:szCs w:val="32"/>
        </w:rPr>
        <w:t>城市创新生态系统优势，针对存在的突出矛盾和问题，提出南京构建全国一流创新生态系统对策。</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3.南京新经济、新兴业态的结构特征与培育机制研究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r w:rsidRPr="00D547D6">
        <w:rPr>
          <w:rFonts w:ascii="方正仿宋_GBK" w:eastAsia="方正仿宋_GBK" w:hAnsi="宋体" w:cs="宋体" w:hint="eastAsia"/>
          <w:color w:val="111111"/>
          <w:kern w:val="0"/>
          <w:sz w:val="32"/>
          <w:szCs w:val="32"/>
        </w:rPr>
        <w:t>南京新经济、新兴业态发展现状、特点，分析结构特征和培育机制，提出南京新经济、新兴业态培育对策建议。</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4.面向一流科技园区建设体制机制优化路径研究</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lastRenderedPageBreak/>
        <w:t>主要研究</w:t>
      </w:r>
      <w:r w:rsidRPr="00D547D6">
        <w:rPr>
          <w:rFonts w:ascii="方正仿宋_GBK" w:eastAsia="方正仿宋_GBK" w:hAnsi="宋体" w:cs="宋体" w:hint="eastAsia"/>
          <w:color w:val="111111"/>
          <w:kern w:val="0"/>
          <w:sz w:val="32"/>
          <w:szCs w:val="32"/>
        </w:rPr>
        <w:t>南京高新园区现状，剖析制约高新园区高质量发展的体制性障碍、结构性矛盾和政策性问题，围绕缩小与先进地区差距，提出下一步高新园区体制机制优化的路径和举措。</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5.南京科技体制综合改革评价及对策研究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r w:rsidRPr="00D547D6">
        <w:rPr>
          <w:rFonts w:ascii="方正仿宋_GBK" w:eastAsia="方正仿宋_GBK" w:hAnsi="宋体" w:cs="宋体" w:hint="eastAsia"/>
          <w:color w:val="111111"/>
          <w:kern w:val="0"/>
          <w:sz w:val="32"/>
          <w:szCs w:val="32"/>
        </w:rPr>
        <w:t>近年来南京科技体制综合改革取得的成效，梳理可复制推广的经验做法，分析存在的瓶颈问题，提出进一步深化科技体制综合改革的对策建议。</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6.南京白马升建国家农业高新技术产业示范区的发展定位、模式与路径研究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proofErr w:type="gramStart"/>
      <w:r w:rsidRPr="00D547D6">
        <w:rPr>
          <w:rFonts w:ascii="方正仿宋_GBK" w:eastAsia="方正仿宋_GBK" w:hAnsi="宋体" w:cs="宋体" w:hint="eastAsia"/>
          <w:color w:val="111111"/>
          <w:kern w:val="0"/>
          <w:sz w:val="32"/>
          <w:szCs w:val="32"/>
        </w:rPr>
        <w:t>白马升建国家级</w:t>
      </w:r>
      <w:proofErr w:type="gramEnd"/>
      <w:r w:rsidRPr="00D547D6">
        <w:rPr>
          <w:rFonts w:ascii="方正仿宋_GBK" w:eastAsia="方正仿宋_GBK" w:hAnsi="宋体" w:cs="宋体" w:hint="eastAsia"/>
          <w:color w:val="111111"/>
          <w:kern w:val="0"/>
          <w:sz w:val="32"/>
          <w:szCs w:val="32"/>
        </w:rPr>
        <w:t>示范区的总体定位和发展模式，在分析先进地区建设农业国家级高新技术产业园区案例基础上，提出</w:t>
      </w:r>
      <w:proofErr w:type="gramStart"/>
      <w:r w:rsidRPr="00D547D6">
        <w:rPr>
          <w:rFonts w:ascii="方正仿宋_GBK" w:eastAsia="方正仿宋_GBK" w:hAnsi="宋体" w:cs="宋体" w:hint="eastAsia"/>
          <w:color w:val="111111"/>
          <w:kern w:val="0"/>
          <w:sz w:val="32"/>
          <w:szCs w:val="32"/>
        </w:rPr>
        <w:t>白马升建国家级</w:t>
      </w:r>
      <w:proofErr w:type="gramEnd"/>
      <w:r w:rsidRPr="00D547D6">
        <w:rPr>
          <w:rFonts w:ascii="方正仿宋_GBK" w:eastAsia="方正仿宋_GBK" w:hAnsi="宋体" w:cs="宋体" w:hint="eastAsia"/>
          <w:color w:val="111111"/>
          <w:kern w:val="0"/>
          <w:sz w:val="32"/>
          <w:szCs w:val="32"/>
        </w:rPr>
        <w:t>示范区路径选择建议。</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7.科技创新推动南京经济高质量发展的对策研究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r w:rsidRPr="00D547D6">
        <w:rPr>
          <w:rFonts w:ascii="方正仿宋_GBK" w:eastAsia="方正仿宋_GBK" w:hAnsi="宋体" w:cs="宋体" w:hint="eastAsia"/>
          <w:color w:val="111111"/>
          <w:kern w:val="0"/>
          <w:sz w:val="32"/>
          <w:szCs w:val="32"/>
        </w:rPr>
        <w:t>就科技创新对南京转变经济发展方式、优化经济结构、转换增长动力，推动经济高质量发展的对策和建议。</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8.南京建立容错机制营造鼓励创新、宽容失败社会氛围对策研究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r w:rsidRPr="00D547D6">
        <w:rPr>
          <w:rFonts w:ascii="方正仿宋_GBK" w:eastAsia="方正仿宋_GBK" w:hAnsi="宋体" w:cs="宋体" w:hint="eastAsia"/>
          <w:color w:val="111111"/>
          <w:kern w:val="0"/>
          <w:sz w:val="32"/>
          <w:szCs w:val="32"/>
        </w:rPr>
        <w:t>南京创新名城建设中在创新绩效评估、科技金融服务、重大科技决策等领域建立鼓励创新、宽容失败的容错机制，营造鼓励创新、宽容失败社会氛围的对策和建议。</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9.南京发挥科教资源优势，促进校地融合发展对策研究</w:t>
      </w:r>
    </w:p>
    <w:p w:rsidR="00D547D6" w:rsidRPr="00D547D6" w:rsidRDefault="00D547D6" w:rsidP="00D547D6">
      <w:pPr>
        <w:widowControl/>
        <w:shd w:val="clear" w:color="auto" w:fill="FFFFFF"/>
        <w:spacing w:line="600" w:lineRule="atLeast"/>
        <w:ind w:firstLine="643"/>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lastRenderedPageBreak/>
        <w:t>主要研究</w:t>
      </w:r>
      <w:r w:rsidRPr="00D547D6">
        <w:rPr>
          <w:rFonts w:ascii="方正仿宋_GBK" w:eastAsia="方正仿宋_GBK" w:hAnsi="宋体" w:cs="宋体" w:hint="eastAsia"/>
          <w:color w:val="111111"/>
          <w:kern w:val="0"/>
          <w:sz w:val="32"/>
          <w:szCs w:val="32"/>
        </w:rPr>
        <w:t>南京在校地互动合作新机制、开放共享创新资源、支持高校学科建设、建设新型研发机构、开发高校校友资源等促进校地深度融合发展过程中出现的问题及其对策措施。</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10.南京创新型企业梯次培育体系构建路径及对策研究</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b/>
          <w:bCs/>
          <w:color w:val="111111"/>
          <w:kern w:val="0"/>
          <w:sz w:val="32"/>
          <w:szCs w:val="32"/>
        </w:rPr>
        <w:t>主要研究</w:t>
      </w:r>
      <w:r w:rsidRPr="00D547D6">
        <w:rPr>
          <w:rFonts w:ascii="方正仿宋_GBK" w:eastAsia="方正仿宋_GBK" w:hAnsi="宋体" w:cs="宋体" w:hint="eastAsia"/>
          <w:color w:val="111111"/>
          <w:kern w:val="0"/>
          <w:sz w:val="32"/>
          <w:szCs w:val="32"/>
        </w:rPr>
        <w:t>南京构建创新型企业从科技型中小企业、高新技术企业，到科技型上市企业、领军型科技企业梯次培育体系的路径及其对策。</w:t>
      </w:r>
    </w:p>
    <w:p w:rsidR="00D547D6" w:rsidRPr="00D547D6" w:rsidRDefault="00D547D6" w:rsidP="00D547D6">
      <w:pPr>
        <w:widowControl/>
        <w:shd w:val="clear" w:color="auto" w:fill="FFFFFF"/>
        <w:spacing w:line="600" w:lineRule="atLeast"/>
        <w:ind w:firstLine="63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 </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黑体简体" w:eastAsia="方正黑体简体" w:hAnsi="宋体" w:cs="宋体" w:hint="eastAsia"/>
          <w:color w:val="111111"/>
          <w:kern w:val="0"/>
          <w:sz w:val="32"/>
          <w:szCs w:val="32"/>
        </w:rPr>
        <w:t>二、一般项目</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1.实施创新驱动发展“121”战略，建设全球影响力的创新名城相关问题研究。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2.</w:t>
      </w:r>
      <w:r w:rsidRPr="00D547D6">
        <w:rPr>
          <w:rFonts w:ascii="方正仿宋_GBK" w:eastAsia="方正仿宋_GBK" w:hAnsi="宋体" w:cs="宋体" w:hint="eastAsia"/>
          <w:color w:val="111111"/>
          <w:kern w:val="0"/>
          <w:sz w:val="32"/>
          <w:szCs w:val="32"/>
        </w:rPr>
        <w:t> </w:t>
      </w:r>
      <w:r w:rsidRPr="00D547D6">
        <w:rPr>
          <w:rFonts w:ascii="方正仿宋_GBK" w:eastAsia="方正仿宋_GBK" w:hAnsi="宋体" w:cs="宋体" w:hint="eastAsia"/>
          <w:color w:val="111111"/>
          <w:kern w:val="0"/>
          <w:sz w:val="32"/>
          <w:szCs w:val="32"/>
        </w:rPr>
        <w:t>南京对非共识人才引进与培养相关问题研究。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3.围绕“4+4+1”主导产业发展方向，大力发展创新型产业集群相关问题研究。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4.</w:t>
      </w:r>
      <w:r w:rsidRPr="00D547D6">
        <w:rPr>
          <w:rFonts w:ascii="宋体" w:eastAsia="宋体" w:hAnsi="宋体" w:cs="宋体" w:hint="eastAsia"/>
          <w:color w:val="111111"/>
          <w:kern w:val="0"/>
          <w:szCs w:val="21"/>
        </w:rPr>
        <w:t> </w:t>
      </w:r>
      <w:r w:rsidRPr="00D547D6">
        <w:rPr>
          <w:rFonts w:ascii="方正仿宋_GBK" w:eastAsia="方正仿宋_GBK" w:hAnsi="宋体" w:cs="宋体" w:hint="eastAsia"/>
          <w:color w:val="111111"/>
          <w:kern w:val="0"/>
          <w:sz w:val="32"/>
          <w:szCs w:val="32"/>
        </w:rPr>
        <w:t>南京“双创”活动对优化经济结构的作用相关问题研究。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5.围绕“4+4+1”主导产业，以产引才、企业研发人才引进相关问题研究。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6.加强知识产权创造、保护与运用相关问题研究。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7.实施开放创新，构建对外开放新格局相关问题研究。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8.完善城市功能、品质，提高城市首位度相关问题研究。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lastRenderedPageBreak/>
        <w:t>9.推动乡村振兴，推进农业农村现代化相关问题研究。</w:t>
      </w:r>
    </w:p>
    <w:p w:rsidR="00D547D6" w:rsidRPr="00D547D6" w:rsidRDefault="00D547D6" w:rsidP="00D547D6">
      <w:pPr>
        <w:widowControl/>
        <w:shd w:val="clear" w:color="auto" w:fill="FFFFFF"/>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10.实施科技惠民，进一步提高保障和改善民生水平相关问题研究。</w:t>
      </w:r>
    </w:p>
    <w:p w:rsidR="00D547D6" w:rsidRPr="00D547D6" w:rsidRDefault="00D547D6" w:rsidP="00D547D6">
      <w:pPr>
        <w:widowControl/>
        <w:shd w:val="clear" w:color="auto" w:fill="FFFFFF"/>
        <w:spacing w:line="600" w:lineRule="atLeast"/>
        <w:ind w:firstLine="640"/>
        <w:jc w:val="left"/>
        <w:rPr>
          <w:rFonts w:ascii="宋体" w:eastAsia="宋体" w:hAnsi="宋体" w:cs="宋体" w:hint="eastAsia"/>
          <w:color w:val="111111"/>
          <w:kern w:val="0"/>
          <w:szCs w:val="21"/>
        </w:rPr>
      </w:pPr>
      <w:r w:rsidRPr="00D547D6">
        <w:rPr>
          <w:rFonts w:ascii="方正仿宋_GBK" w:eastAsia="方正仿宋_GBK" w:hAnsi="宋体" w:cs="宋体" w:hint="eastAsia"/>
          <w:color w:val="111111"/>
          <w:kern w:val="0"/>
          <w:sz w:val="32"/>
          <w:szCs w:val="32"/>
        </w:rPr>
        <w:t>11.其他事关南京经济和社会发展方面的重要问题和政策研究。</w:t>
      </w:r>
    </w:p>
    <w:p w:rsidR="003855C6" w:rsidRPr="00D547D6" w:rsidRDefault="003855C6"/>
    <w:sectPr w:rsidR="003855C6" w:rsidRPr="00D547D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_GBK">
    <w:altName w:val="宋体"/>
    <w:panose1 w:val="00000000000000000000"/>
    <w:charset w:val="86"/>
    <w:family w:val="roman"/>
    <w:notTrueType/>
    <w:pitch w:val="default"/>
    <w:sig w:usb0="00000001" w:usb1="080E0000" w:usb2="00000010" w:usb3="00000000" w:csb0="00040000" w:csb1="00000000"/>
  </w:font>
  <w:font w:name="方正黑体简体">
    <w:altName w:val="宋体"/>
    <w:panose1 w:val="00000000000000000000"/>
    <w:charset w:val="86"/>
    <w:family w:val="roman"/>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宋体"/>
    <w:panose1 w:val="00000000000000000000"/>
    <w:charset w:val="86"/>
    <w:family w:val="roman"/>
    <w:notTrueType/>
    <w:pitch w:val="default"/>
    <w:sig w:usb0="00000001" w:usb1="080E0000" w:usb2="00000010" w:usb3="00000000" w:csb0="00040000"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392F"/>
    <w:rsid w:val="00096E2F"/>
    <w:rsid w:val="003855C6"/>
    <w:rsid w:val="00D547D6"/>
    <w:rsid w:val="00F639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547D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547D6"/>
    <w:rPr>
      <w:rFonts w:ascii="宋体" w:eastAsia="宋体" w:hAnsi="宋体" w:cs="宋体"/>
      <w:b/>
      <w:bCs/>
      <w:kern w:val="0"/>
      <w:sz w:val="24"/>
      <w:szCs w:val="24"/>
    </w:rPr>
  </w:style>
  <w:style w:type="paragraph" w:styleId="a3">
    <w:name w:val="Normal (Web)"/>
    <w:basedOn w:val="a"/>
    <w:uiPriority w:val="99"/>
    <w:semiHidden/>
    <w:unhideWhenUsed/>
    <w:rsid w:val="00D547D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547D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4">
    <w:name w:val="heading 4"/>
    <w:basedOn w:val="a"/>
    <w:link w:val="4Char"/>
    <w:uiPriority w:val="9"/>
    <w:qFormat/>
    <w:rsid w:val="00D547D6"/>
    <w:pPr>
      <w:widowControl/>
      <w:spacing w:before="100" w:beforeAutospacing="1" w:after="100" w:afterAutospacing="1"/>
      <w:jc w:val="left"/>
      <w:outlineLvl w:val="3"/>
    </w:pPr>
    <w:rPr>
      <w:rFonts w:ascii="宋体" w:eastAsia="宋体" w:hAnsi="宋体" w:cs="宋体"/>
      <w:b/>
      <w:bCs/>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Char">
    <w:name w:val="标题 4 Char"/>
    <w:basedOn w:val="a0"/>
    <w:link w:val="4"/>
    <w:uiPriority w:val="9"/>
    <w:rsid w:val="00D547D6"/>
    <w:rPr>
      <w:rFonts w:ascii="宋体" w:eastAsia="宋体" w:hAnsi="宋体" w:cs="宋体"/>
      <w:b/>
      <w:bCs/>
      <w:kern w:val="0"/>
      <w:sz w:val="24"/>
      <w:szCs w:val="24"/>
    </w:rPr>
  </w:style>
  <w:style w:type="paragraph" w:styleId="a3">
    <w:name w:val="Normal (Web)"/>
    <w:basedOn w:val="a"/>
    <w:uiPriority w:val="99"/>
    <w:semiHidden/>
    <w:unhideWhenUsed/>
    <w:rsid w:val="00D547D6"/>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547D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422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464</Words>
  <Characters>2648</Characters>
  <Application>Microsoft Office Word</Application>
  <DocSecurity>0</DocSecurity>
  <Lines>22</Lines>
  <Paragraphs>6</Paragraphs>
  <ScaleCrop>false</ScaleCrop>
  <Company>Hewlett-Packard Company</Company>
  <LinksUpToDate>false</LinksUpToDate>
  <CharactersWithSpaces>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俞文轶</dc:creator>
  <cp:keywords/>
  <dc:description/>
  <cp:lastModifiedBy>俞文轶</cp:lastModifiedBy>
  <cp:revision>3</cp:revision>
  <dcterms:created xsi:type="dcterms:W3CDTF">2018-05-07T02:47:00Z</dcterms:created>
  <dcterms:modified xsi:type="dcterms:W3CDTF">2018-05-07T03:10:00Z</dcterms:modified>
</cp:coreProperties>
</file>